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2016年度中国质量协会质量专业人员</w:t>
      </w:r>
    </w:p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注册考试费用及缴费方式</w:t>
      </w:r>
    </w:p>
    <w:p>
      <w:pPr>
        <w:widowControl/>
        <w:adjustRightInd w:val="0"/>
        <w:snapToGrid w:val="0"/>
        <w:spacing w:line="600" w:lineRule="exact"/>
        <w:ind w:firstLine="643" w:firstLineChars="200"/>
        <w:jc w:val="left"/>
        <w:rPr>
          <w:rFonts w:hint="eastAsia" w:ascii="黑体" w:hAnsi="仿宋" w:eastAsia="黑体" w:cs="宋体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一、考试费用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（一）注册六西格玛绿带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考试费用：人民币</w:t>
      </w:r>
      <w:r>
        <w:rPr>
          <w:rFonts w:hint="eastAsia" w:ascii="仿宋_GB2312" w:hAnsi="仿宋" w:eastAsia="仿宋_GB2312"/>
          <w:b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（二）注册六西格玛黑带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考试费用：人民币</w:t>
      </w:r>
      <w:r>
        <w:rPr>
          <w:rFonts w:hint="eastAsia" w:ascii="仿宋_GB2312" w:hAnsi="仿宋" w:eastAsia="仿宋_GB2312"/>
          <w:b/>
          <w:sz w:val="32"/>
          <w:szCs w:val="32"/>
        </w:rPr>
        <w:t>300</w:t>
      </w:r>
      <w:r>
        <w:rPr>
          <w:rFonts w:hint="eastAsia" w:ascii="仿宋_GB2312" w:hAnsi="仿宋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（三）注册质量经理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考试及注册费用：人民币 </w:t>
      </w:r>
      <w:r>
        <w:rPr>
          <w:rFonts w:hint="eastAsia" w:ascii="仿宋_GB2312" w:eastAsia="仿宋_GB2312"/>
          <w:b/>
          <w:sz w:val="32"/>
          <w:szCs w:val="32"/>
        </w:rPr>
        <w:t>1600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优惠条件：个人会员（在会费有效期内）</w:t>
      </w:r>
      <w:r>
        <w:rPr>
          <w:rFonts w:hint="eastAsia" w:ascii="仿宋_GB2312" w:eastAsia="仿宋_GB2312"/>
          <w:b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元/人；质量经理职业资格认证委员会委员单位、推荐培训机构和企业组织集体报名参加考试注册</w:t>
      </w:r>
      <w:r>
        <w:rPr>
          <w:rFonts w:hint="eastAsia" w:ascii="仿宋_GB2312" w:eastAsia="仿宋_GB2312"/>
          <w:b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lef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（四）注册可靠性工程师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考试及注册费用：人民币</w:t>
      </w:r>
      <w:r>
        <w:rPr>
          <w:rFonts w:hint="eastAsia" w:ascii="仿宋_GB2312" w:eastAsia="仿宋_GB2312"/>
          <w:b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  <w:r>
        <w:rPr>
          <w:rFonts w:hint="eastAsia" w:ascii="仿宋_GB2312" w:eastAsia="仿宋_GB2312"/>
          <w:sz w:val="32"/>
          <w:szCs w:val="32"/>
        </w:rPr>
        <w:t>注册六西格玛绿带、黑带成绩不合格者如申报注册需重新考试，费用金额以当年考试通知为准。注册质量经理、注册可靠性工程师因考试成绩不合格，当年未能申报注册的人员，可在三年内继续申请随全国统一考试进行补考，成绩合格后即可申报注册，再次考试时需缴纳补考费</w:t>
      </w:r>
      <w:r>
        <w:rPr>
          <w:rFonts w:hint="eastAsia" w:ascii="仿宋_GB2312" w:eastAsia="仿宋_GB2312"/>
          <w:b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元/人。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二、缴费方式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在线支付（优选方式）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银行转账信息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汇款名称：中国质量协会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开户银行：工商银行北京西四支行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号：0200002809014498969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报考人员通过在线支付(优选)的方式缴纳费用。银行转账为企业集体及优惠人员报名缴纳费用使用；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在线支付成功后系统自动审核费用，请保留好汇款凭证，如有问题及时与办公室取得联系；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企业集体及优惠人员报名缴费，需与考试办公室联系确认后再进行缴费；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费用缴纳后，不支持退款，请核实后再进行缴纳。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semic Times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C6869"/>
    <w:rsid w:val="6D1C68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2016-06-23T07:47:00Z</dcterms:created>
  <dc:creator>caq</dc:creator>
  <cp:lastModifiedBy>caq</cp:lastModifiedBy>
  <dcterms:modified xsi:type="dcterms:W3CDTF">2016-06-23T07:47:37Z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