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第五届全国品牌故事大赛分赛区</w:t>
      </w:r>
    </w:p>
    <w:p>
      <w:pPr>
        <w:overflowPunct w:val="0"/>
        <w:spacing w:line="640" w:lineRule="exact"/>
        <w:ind w:left="-141"/>
        <w:jc w:val="center"/>
        <w:rPr>
          <w:rFonts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承办规则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为了体现全国品牌故事大赛的权威性、公正性，确保大赛在全国范围内顺利进行，根据指导单位的要求，主办单位制定本规则：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bookmarkStart w:id="0" w:name="_Toc16408"/>
      <w:r>
        <w:rPr>
          <w:rFonts w:hint="eastAsia" w:ascii="黑体" w:hAnsi="黑体" w:eastAsia="黑体" w:cs="黑体"/>
          <w:sz w:val="32"/>
          <w:szCs w:val="32"/>
        </w:rPr>
        <w:t>一、赛区品牌形象要求</w:t>
      </w:r>
      <w:bookmarkEnd w:id="0"/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比赛名称统一为“第五届全国品牌故事大赛XX赛区”；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分赛区背板、Logo要按照主办方提供的模板制作；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（三）指导单位、主办单位按照主办方提供的单位名称宣传；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（四）依据《全国品牌故事大赛活动管理办法》相关规定，承办单位违反主办方形象要求的，三年之内，取消其申办资格。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bookmarkStart w:id="1" w:name="_Toc3641"/>
      <w:r>
        <w:rPr>
          <w:rFonts w:hint="eastAsia" w:ascii="黑体" w:hAnsi="黑体" w:eastAsia="黑体" w:cs="黑体"/>
          <w:sz w:val="32"/>
          <w:szCs w:val="32"/>
        </w:rPr>
        <w:t>二、组织规模的要求</w:t>
      </w:r>
      <w:bookmarkEnd w:id="1"/>
    </w:p>
    <w:p>
      <w:pPr>
        <w:overflowPunct w:val="0"/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分赛区承办单位在各自赛区至少征集10家以上不同参赛企业方准许举办比赛，每家企业参赛选手人数不限。  </w:t>
      </w:r>
      <w:r>
        <w:rPr>
          <w:rFonts w:hint="eastAsia" w:cs="仿宋"/>
          <w:sz w:val="32"/>
          <w:szCs w:val="32"/>
        </w:rPr>
        <w:t xml:space="preserve">      </w:t>
      </w:r>
      <w:bookmarkStart w:id="2" w:name="_Toc29583"/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三、评审要求</w:t>
      </w:r>
      <w:bookmarkEnd w:id="2"/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（一）分赛区要本着公平、公开、公正的原则组织比赛，不得出现暗箱操作、内定选手名次等违规行为，演讲比赛每位选手演讲完要有现场亮分的环节；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（二）评审标准要按照主办方给定的标准实施，做到全国各分赛区的评价尺度一致；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（三）每个分赛区自行组织专家评委，评委人数为奇数，不得少于5人，其中一位来自主办方推荐，评委可以来自政府、企业、高校等资深专家，还可适当吸纳媒体评审。</w:t>
      </w:r>
    </w:p>
    <w:p>
      <w:pPr>
        <w:pStyle w:val="4"/>
        <w:overflowPunct w:val="0"/>
        <w:spacing w:line="500" w:lineRule="exact"/>
        <w:ind w:firstLine="640"/>
        <w:outlineLvl w:val="1"/>
        <w:rPr>
          <w:rFonts w:ascii="黑体" w:hAnsi="黑体" w:eastAsia="黑体" w:cs="黑体"/>
          <w:sz w:val="32"/>
          <w:szCs w:val="32"/>
        </w:rPr>
      </w:pPr>
      <w:bookmarkStart w:id="3" w:name="_Toc21457"/>
      <w:r>
        <w:rPr>
          <w:rFonts w:hint="eastAsia" w:ascii="黑体" w:hAnsi="黑体" w:eastAsia="黑体" w:cs="黑体"/>
          <w:sz w:val="32"/>
          <w:szCs w:val="32"/>
        </w:rPr>
        <w:t>四、相关费用及商务活动</w:t>
      </w:r>
      <w:bookmarkEnd w:id="3"/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（一）分赛区承办单位可向参赛活动人员适当收取比赛注册费用，金额不超过1000元/人；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（二）分赛区举办比赛所需费用由承办单位承担；</w:t>
      </w:r>
    </w:p>
    <w:p>
      <w:pPr>
        <w:overflowPunct w:val="0"/>
        <w:spacing w:line="500" w:lineRule="exact"/>
        <w:ind w:firstLine="640" w:firstLineChars="200"/>
        <w:rPr>
          <w:rFonts w:hint="eastAsia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（三）承办单位可招募协办单位，但是不允许区域冠名。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bookmarkStart w:id="4" w:name="_Toc17388"/>
      <w:r>
        <w:rPr>
          <w:rFonts w:hint="eastAsia" w:ascii="黑体" w:hAnsi="黑体" w:eastAsia="黑体" w:cs="黑体"/>
          <w:sz w:val="32"/>
          <w:szCs w:val="32"/>
        </w:rPr>
        <w:t>五、宣传要求</w:t>
      </w:r>
      <w:bookmarkEnd w:id="4"/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分赛区承办单位负责动员当地媒体对比赛活动进行宣传，既要进行分赛区的宣传，还要兼顾品牌故事大赛在全国的整体宣传。宣传使用主办方统一的形象要求，包括Logo、组织机构名称等。</w:t>
      </w:r>
      <w:bookmarkStart w:id="5" w:name="_Toc15334"/>
    </w:p>
    <w:p>
      <w:pPr>
        <w:pStyle w:val="4"/>
        <w:overflowPunct w:val="0"/>
        <w:spacing w:line="500" w:lineRule="exact"/>
        <w:ind w:firstLine="64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六、奖项设置</w:t>
      </w:r>
      <w:bookmarkEnd w:id="5"/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分赛区除了评出一、二、三等奖之外，承办单位可设立单项奖，名称不限。</w:t>
      </w:r>
    </w:p>
    <w:p>
      <w:pPr>
        <w:overflowPunct w:val="0"/>
        <w:spacing w:line="50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bookmarkStart w:id="6" w:name="_Toc19017"/>
      <w:r>
        <w:rPr>
          <w:rFonts w:hint="eastAsia" w:ascii="黑体" w:hAnsi="黑体" w:eastAsia="黑体" w:cs="黑体"/>
          <w:sz w:val="32"/>
          <w:szCs w:val="32"/>
        </w:rPr>
        <w:t>七、时间要求</w:t>
      </w:r>
      <w:bookmarkEnd w:id="6"/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各分赛区比赛需在主办方规定时限之前全部结束，以保证全国总决赛的顺利进行。</w:t>
      </w:r>
    </w:p>
    <w:p>
      <w:pPr>
        <w:overflowPunct w:val="0"/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八、提交材料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分赛区承办单位需向主办单位提交比赛的资料和文件，具体包括：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（一）筹备比赛的公文原件；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（二）比赛现场照片、视频等资料；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（三）赛事宣传新闻稿；</w:t>
      </w:r>
    </w:p>
    <w:p>
      <w:pPr>
        <w:overflowPunct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（四）推荐征文及微电影作品；</w:t>
      </w:r>
    </w:p>
    <w:p>
      <w:pPr>
        <w:overflowPunct w:val="0"/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（五）全国总决赛推荐表（主办方提供模板）；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4105F"/>
    <w:rsid w:val="7FA410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2016-12-13T07:51:00Z</dcterms:created>
  <dc:creator>caq</dc:creator>
  <cp:lastModifiedBy>caq</cp:lastModifiedBy>
  <dcterms:modified xsi:type="dcterms:W3CDTF">2016-12-13T07:52:00Z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