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2095" w14:textId="77777777" w:rsidR="00DE5A66" w:rsidRDefault="00DE5A66" w:rsidP="00DE5A66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中国质量技术与创新成果发表赛规则</w:t>
      </w:r>
    </w:p>
    <w:p w14:paraId="75A7C02E" w14:textId="77777777" w:rsidR="00DE5A66" w:rsidRDefault="00DE5A66" w:rsidP="00DE5A66">
      <w:pPr>
        <w:pStyle w:val="11"/>
        <w:tabs>
          <w:tab w:val="left" w:pos="1276"/>
        </w:tabs>
        <w:spacing w:line="4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14:paraId="3F848C90" w14:textId="77777777" w:rsidR="00DE5A66" w:rsidRDefault="00DE5A66" w:rsidP="00DE5A66">
      <w:pPr>
        <w:pStyle w:val="11"/>
        <w:tabs>
          <w:tab w:val="left" w:pos="1276"/>
        </w:tabs>
        <w:spacing w:line="52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一、发表赛活动总要求</w:t>
      </w:r>
    </w:p>
    <w:p w14:paraId="5B1140DC" w14:textId="77777777" w:rsidR="00DE5A66" w:rsidRDefault="00DE5A66" w:rsidP="00DE5A66">
      <w:pPr>
        <w:spacing w:line="52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（一）项目发表需以团队为单位进行，每个团队限2-5人。</w:t>
      </w:r>
    </w:p>
    <w:p w14:paraId="3FF21BE0" w14:textId="77777777" w:rsidR="00DE5A66" w:rsidRDefault="00DE5A66" w:rsidP="00DE5A66">
      <w:pPr>
        <w:spacing w:line="52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（二）同一项目只能参加一个类别的发表赛。</w:t>
      </w:r>
    </w:p>
    <w:p w14:paraId="4624460D" w14:textId="77777777" w:rsidR="00DE5A66" w:rsidRDefault="00DE5A66" w:rsidP="00DE5A66">
      <w:pPr>
        <w:spacing w:line="52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（三）发表项目内容应为所报类别的相关项目，在允许范围内鼓励项目团队大胆创新，展示企业、团队进行持续改进的实践。</w:t>
      </w:r>
    </w:p>
    <w:p w14:paraId="78A04D37" w14:textId="77777777" w:rsidR="00DE5A66" w:rsidRDefault="00DE5A66" w:rsidP="00DE5A66">
      <w:pPr>
        <w:spacing w:line="52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（四）项目团队可以制作PPT、Flash等作为演讲的辅助手段。每个项目团队发表时间应控制在15分钟内，每超时1分钟扣1分。</w:t>
      </w:r>
    </w:p>
    <w:p w14:paraId="38BF37C8" w14:textId="77777777" w:rsidR="00DE5A66" w:rsidRDefault="00DE5A66" w:rsidP="00DE5A66">
      <w:pPr>
        <w:spacing w:line="52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（五）为保证活动的公平性，项目团队须按照抽签顺序依次发表。每个团队发表结束后，专家进行提问及点评。</w:t>
      </w:r>
    </w:p>
    <w:p w14:paraId="1ACBD6CA" w14:textId="77777777" w:rsidR="00DE5A66" w:rsidRDefault="00DE5A66" w:rsidP="00DE5A66">
      <w:pPr>
        <w:spacing w:line="52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（六）发表采用打分制，由评审专家按照打分标准，对项目一次打分，总分100分。每个竞赛类别按分值顺序，确定为“示范级”“专业级”“改进级”三类。</w:t>
      </w:r>
    </w:p>
    <w:p w14:paraId="18FBC2C6" w14:textId="77777777" w:rsidR="00DE5A66" w:rsidRDefault="00DE5A66" w:rsidP="00DE5A66">
      <w:pPr>
        <w:pStyle w:val="11"/>
        <w:numPr>
          <w:ilvl w:val="0"/>
          <w:numId w:val="1"/>
        </w:numPr>
        <w:tabs>
          <w:tab w:val="left" w:pos="1276"/>
        </w:tabs>
        <w:spacing w:line="52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发表赛各类项目评价表</w:t>
      </w:r>
    </w:p>
    <w:p w14:paraId="0D6BF309" w14:textId="77777777" w:rsidR="00DE5A66" w:rsidRDefault="00DE5A66" w:rsidP="00DE5A66">
      <w:pPr>
        <w:pStyle w:val="11"/>
        <w:tabs>
          <w:tab w:val="left" w:pos="1276"/>
        </w:tabs>
        <w:spacing w:line="520" w:lineRule="exact"/>
        <w:ind w:firstLineChars="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六西格玛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</w:t>
      </w:r>
    </w:p>
    <w:tbl>
      <w:tblPr>
        <w:tblW w:w="9175" w:type="dxa"/>
        <w:tblInd w:w="-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608"/>
      </w:tblGrid>
      <w:tr w:rsidR="00DE5A66" w14:paraId="53CCDFFA" w14:textId="77777777" w:rsidTr="008B657A">
        <w:trPr>
          <w:trHeight w:val="9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7503A" w14:textId="77777777" w:rsidR="00DE5A66" w:rsidRDefault="00DE5A66" w:rsidP="008B657A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</w:rPr>
              <w:t>评价方面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D7E24" w14:textId="77777777" w:rsidR="00DE5A66" w:rsidRDefault="00DE5A66" w:rsidP="008B657A">
            <w:pPr>
              <w:pStyle w:val="a3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</w:rPr>
              <w:t>评价内容</w:t>
            </w:r>
          </w:p>
        </w:tc>
      </w:tr>
      <w:tr w:rsidR="00DE5A66" w14:paraId="269FB09D" w14:textId="77777777" w:rsidTr="008B657A">
        <w:trPr>
          <w:trHeight w:val="9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9684D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项目选择</w:t>
            </w:r>
          </w:p>
          <w:p w14:paraId="64E33879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（20分）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A6660" w14:textId="77777777" w:rsidR="00DE5A66" w:rsidRDefault="00DE5A66" w:rsidP="00DE5A66">
            <w:pPr>
              <w:widowControl/>
              <w:numPr>
                <w:ilvl w:val="0"/>
                <w:numId w:val="2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对项目来源或过程表述清晰，项目来自客户需求或对组织的战略/规划/KPI指标的分解落实；</w:t>
            </w:r>
          </w:p>
          <w:p w14:paraId="50366AB5" w14:textId="77777777" w:rsidR="00DE5A66" w:rsidRDefault="00DE5A66" w:rsidP="00DE5A66">
            <w:pPr>
              <w:widowControl/>
              <w:numPr>
                <w:ilvl w:val="0"/>
                <w:numId w:val="2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目标符合SMART原则，并能达成目标；</w:t>
            </w:r>
          </w:p>
          <w:p w14:paraId="52A88914" w14:textId="77777777" w:rsidR="00DE5A66" w:rsidRDefault="00DE5A66" w:rsidP="00DE5A66">
            <w:pPr>
              <w:widowControl/>
              <w:numPr>
                <w:ilvl w:val="0"/>
                <w:numId w:val="2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项目范围界定清晰，团队成员与项目涉及的职能部门相一致，体现了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跨职能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团队合作。</w:t>
            </w:r>
          </w:p>
        </w:tc>
      </w:tr>
      <w:tr w:rsidR="00DE5A66" w14:paraId="0AEBCF09" w14:textId="77777777" w:rsidTr="008B657A">
        <w:trPr>
          <w:trHeight w:val="102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74389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项目的逻辑</w:t>
            </w:r>
          </w:p>
          <w:p w14:paraId="63F6CA11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方法</w:t>
            </w:r>
          </w:p>
          <w:p w14:paraId="0DB2CC37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（30分）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10BE3" w14:textId="77777777" w:rsidR="00DE5A66" w:rsidRDefault="00DE5A66" w:rsidP="00DE5A66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项目按照DMAIC/DFSS的技术路线推进，各阶段输入和输出结果明确具体，逻辑性强；</w:t>
            </w:r>
          </w:p>
          <w:p w14:paraId="0341B5E5" w14:textId="77777777" w:rsidR="00DE5A66" w:rsidRDefault="00DE5A66" w:rsidP="008B657A">
            <w:pPr>
              <w:widowControl/>
              <w:numPr>
                <w:ilvl w:val="255"/>
                <w:numId w:val="0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2.项目工具运用恰当，有针对性，结论正确，改进措施效果显著。</w:t>
            </w:r>
          </w:p>
        </w:tc>
      </w:tr>
      <w:tr w:rsidR="00DE5A66" w14:paraId="3EE35EB4" w14:textId="77777777" w:rsidTr="008B657A">
        <w:trPr>
          <w:trHeight w:val="82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252A2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项目效果</w:t>
            </w:r>
          </w:p>
          <w:p w14:paraId="23D8CA77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（15分）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BF59C" w14:textId="77777777" w:rsidR="00DE5A66" w:rsidRDefault="00DE5A66" w:rsidP="00DE5A66">
            <w:pPr>
              <w:widowControl/>
              <w:numPr>
                <w:ilvl w:val="0"/>
                <w:numId w:val="4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项目达成目标；</w:t>
            </w:r>
          </w:p>
          <w:p w14:paraId="676A309B" w14:textId="77777777" w:rsidR="00DE5A66" w:rsidRDefault="00DE5A66" w:rsidP="00DE5A66">
            <w:pPr>
              <w:widowControl/>
              <w:numPr>
                <w:ilvl w:val="0"/>
                <w:numId w:val="4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收益计算科学合理；</w:t>
            </w:r>
          </w:p>
          <w:p w14:paraId="6FD7A50A" w14:textId="77777777" w:rsidR="00DE5A66" w:rsidRDefault="00DE5A66" w:rsidP="00DE5A66">
            <w:pPr>
              <w:widowControl/>
              <w:numPr>
                <w:ilvl w:val="0"/>
                <w:numId w:val="4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 xml:space="preserve">项目收益显著，或实现了管理流程优化或创新。 </w:t>
            </w:r>
          </w:p>
        </w:tc>
      </w:tr>
      <w:tr w:rsidR="00DE5A66" w14:paraId="31AD8AAC" w14:textId="77777777" w:rsidTr="008B657A">
        <w:trPr>
          <w:trHeight w:val="8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4F2C9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项目的标准化</w:t>
            </w:r>
          </w:p>
          <w:p w14:paraId="3FD2E93A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和推广应用</w:t>
            </w:r>
          </w:p>
          <w:p w14:paraId="194A389B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（15分）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A4050" w14:textId="77777777" w:rsidR="00DE5A66" w:rsidRDefault="00DE5A66" w:rsidP="00DE5A66">
            <w:pPr>
              <w:widowControl/>
              <w:numPr>
                <w:ilvl w:val="0"/>
                <w:numId w:val="5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项目成果形成了相关标准，起到了固化作用，对行业起到了引领作用；</w:t>
            </w:r>
          </w:p>
          <w:p w14:paraId="3A322B22" w14:textId="77777777" w:rsidR="00DE5A66" w:rsidRDefault="00DE5A66" w:rsidP="00DE5A66">
            <w:pPr>
              <w:widowControl/>
              <w:numPr>
                <w:ilvl w:val="0"/>
                <w:numId w:val="5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问题解决思路、方法、过程及工具运用合理巧妙，结论正确，具有示范和推广价值。</w:t>
            </w:r>
          </w:p>
        </w:tc>
      </w:tr>
      <w:tr w:rsidR="00DE5A66" w14:paraId="1A695D9A" w14:textId="77777777" w:rsidTr="008B657A">
        <w:trPr>
          <w:trHeight w:val="62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DC1B9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项目的创新性</w:t>
            </w:r>
          </w:p>
          <w:p w14:paraId="49EDBCDC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317EB" w14:textId="77777777" w:rsidR="00DE5A66" w:rsidRDefault="00DE5A66" w:rsidP="00DE5A66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项目选题新颖；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br/>
              <w:t>2.项目应用了创新的工具和方法。</w:t>
            </w:r>
          </w:p>
        </w:tc>
      </w:tr>
      <w:tr w:rsidR="00DE5A66" w14:paraId="2109FFD5" w14:textId="77777777" w:rsidTr="008B657A">
        <w:trPr>
          <w:trHeight w:val="132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89E82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发表效果</w:t>
            </w:r>
          </w:p>
          <w:p w14:paraId="3225B898" w14:textId="77777777" w:rsidR="00DE5A66" w:rsidRDefault="00DE5A66" w:rsidP="008B6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7711D" w14:textId="77777777" w:rsidR="00DE5A66" w:rsidRDefault="00DE5A66" w:rsidP="00DE5A66">
            <w:pPr>
              <w:widowControl/>
              <w:numPr>
                <w:ilvl w:val="0"/>
                <w:numId w:val="7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表述清晰，重点突出，专业语言运用准确；</w:t>
            </w:r>
          </w:p>
          <w:p w14:paraId="402B53D4" w14:textId="77777777" w:rsidR="00DE5A66" w:rsidRDefault="00DE5A66" w:rsidP="00DE5A66">
            <w:pPr>
              <w:widowControl/>
              <w:numPr>
                <w:ilvl w:val="0"/>
                <w:numId w:val="7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汇报完整、用时得当（超过15分钟每分钟减1分）；</w:t>
            </w:r>
          </w:p>
          <w:p w14:paraId="593BD43D" w14:textId="77777777" w:rsidR="00DE5A66" w:rsidRDefault="00DE5A66" w:rsidP="00DE5A66">
            <w:pPr>
              <w:widowControl/>
              <w:numPr>
                <w:ilvl w:val="0"/>
                <w:numId w:val="7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团队配合默契；</w:t>
            </w:r>
          </w:p>
          <w:p w14:paraId="674A1B66" w14:textId="77777777" w:rsidR="00DE5A66" w:rsidRDefault="00DE5A66" w:rsidP="00DE5A66">
            <w:pPr>
              <w:widowControl/>
              <w:numPr>
                <w:ilvl w:val="0"/>
                <w:numId w:val="7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回答正确，简明扼要。</w:t>
            </w:r>
          </w:p>
        </w:tc>
      </w:tr>
    </w:tbl>
    <w:p w14:paraId="17A857D0" w14:textId="77777777" w:rsidR="00DE5A66" w:rsidRDefault="00DE5A66" w:rsidP="00DE5A66">
      <w:pPr>
        <w:widowControl/>
        <w:spacing w:afterLines="50" w:after="156"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（二）精益管理项目</w:t>
      </w:r>
    </w:p>
    <w:tbl>
      <w:tblPr>
        <w:tblW w:w="9187" w:type="dxa"/>
        <w:tblInd w:w="-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608"/>
      </w:tblGrid>
      <w:tr w:rsidR="00DE5A66" w14:paraId="11C2684B" w14:textId="77777777" w:rsidTr="008B657A">
        <w:trPr>
          <w:trHeight w:val="42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D7A57" w14:textId="77777777" w:rsidR="00DE5A66" w:rsidRDefault="00DE5A66" w:rsidP="008B657A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评价方面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B22CA" w14:textId="77777777" w:rsidR="00DE5A66" w:rsidRDefault="00DE5A66" w:rsidP="008B657A">
            <w:pPr>
              <w:pStyle w:val="a3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评价内容</w:t>
            </w:r>
          </w:p>
        </w:tc>
      </w:tr>
      <w:tr w:rsidR="00DE5A66" w14:paraId="12E2F9EC" w14:textId="77777777" w:rsidTr="008B657A">
        <w:trPr>
          <w:trHeight w:val="312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7AE9B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项目选题</w:t>
            </w:r>
          </w:p>
          <w:p w14:paraId="0F625457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（15分）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A53E3" w14:textId="77777777" w:rsidR="00DE5A66" w:rsidRDefault="00DE5A66" w:rsidP="00DE5A66">
            <w:pPr>
              <w:widowControl/>
              <w:numPr>
                <w:ilvl w:val="0"/>
                <w:numId w:val="8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项目来源或项目选择过程清晰，能支持企业经营目标和顾客满意度的改善，适于运用精益思想和方法开展项目工作；</w:t>
            </w:r>
          </w:p>
          <w:p w14:paraId="208113D8" w14:textId="77777777" w:rsidR="00DE5A66" w:rsidRDefault="00DE5A66" w:rsidP="00DE5A66">
            <w:pPr>
              <w:widowControl/>
              <w:numPr>
                <w:ilvl w:val="0"/>
                <w:numId w:val="8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目标明确，具有挑战性，符合SMART原则。</w:t>
            </w:r>
          </w:p>
        </w:tc>
      </w:tr>
      <w:tr w:rsidR="00DE5A66" w14:paraId="396F3AF7" w14:textId="77777777" w:rsidTr="008B657A">
        <w:trPr>
          <w:trHeight w:val="40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A8BE8" w14:textId="77777777" w:rsidR="00DE5A66" w:rsidRDefault="00DE5A66" w:rsidP="008B65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60D76" w14:textId="77777777" w:rsidR="00DE5A66" w:rsidRDefault="00DE5A66" w:rsidP="00DE5A66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E5A66" w14:paraId="5FF8586A" w14:textId="77777777" w:rsidTr="008B657A">
        <w:trPr>
          <w:trHeight w:val="312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5DA10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项目实施</w:t>
            </w:r>
          </w:p>
          <w:p w14:paraId="5BFB8AD3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（40分）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9B9F6" w14:textId="77777777" w:rsidR="00DE5A66" w:rsidRDefault="00DE5A66" w:rsidP="00DE5A66">
            <w:pPr>
              <w:widowControl/>
              <w:numPr>
                <w:ilvl w:val="0"/>
                <w:numId w:val="9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实施过程体现了精益管理原则（如：价值流，流动，拉动，持续改进）和精益思维（如：识别和消除七种典型浪费等）；</w:t>
            </w:r>
          </w:p>
          <w:p w14:paraId="7C2FEF20" w14:textId="77777777" w:rsidR="00DE5A66" w:rsidRDefault="00DE5A66" w:rsidP="00DE5A66">
            <w:pPr>
              <w:widowControl/>
              <w:numPr>
                <w:ilvl w:val="0"/>
                <w:numId w:val="9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实施路径清晰，运用VSM或其他适用方法系统性识别改进机会，项目过程具有较好的系统性；</w:t>
            </w:r>
          </w:p>
          <w:p w14:paraId="55F599E2" w14:textId="77777777" w:rsidR="00DE5A66" w:rsidRDefault="00DE5A66" w:rsidP="00DE5A66">
            <w:pPr>
              <w:widowControl/>
              <w:numPr>
                <w:ilvl w:val="0"/>
                <w:numId w:val="9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实施过程中，合理运用精益工具方法（如：5S，可视化，标准作业，自动化，JIT等），能有效支持项目深入展开；</w:t>
            </w:r>
          </w:p>
          <w:p w14:paraId="4A1D454C" w14:textId="77777777" w:rsidR="00DE5A66" w:rsidRDefault="00DE5A66" w:rsidP="00DE5A66">
            <w:pPr>
              <w:widowControl/>
              <w:numPr>
                <w:ilvl w:val="0"/>
                <w:numId w:val="9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改进措施针对性强，实施力度大，执行较好。</w:t>
            </w:r>
          </w:p>
        </w:tc>
      </w:tr>
      <w:tr w:rsidR="00DE5A66" w14:paraId="76BF46D0" w14:textId="77777777" w:rsidTr="008B657A">
        <w:trPr>
          <w:trHeight w:val="312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4B23F" w14:textId="77777777" w:rsidR="00DE5A66" w:rsidRDefault="00DE5A66" w:rsidP="008B65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70FA1" w14:textId="77777777" w:rsidR="00DE5A66" w:rsidRDefault="00DE5A66" w:rsidP="00DE5A66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E5A66" w14:paraId="2256F605" w14:textId="77777777" w:rsidTr="008B657A">
        <w:trPr>
          <w:trHeight w:val="114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C83AA" w14:textId="77777777" w:rsidR="00DE5A66" w:rsidRDefault="00DE5A66" w:rsidP="008B65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3CC07" w14:textId="77777777" w:rsidR="00DE5A66" w:rsidRDefault="00DE5A66" w:rsidP="00DE5A66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E5A66" w14:paraId="645C022B" w14:textId="77777777" w:rsidTr="008B657A">
        <w:trPr>
          <w:trHeight w:val="312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8F09C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项目团队</w:t>
            </w:r>
          </w:p>
          <w:p w14:paraId="26A385DD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（10分）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3260E" w14:textId="77777777" w:rsidR="00DE5A66" w:rsidRDefault="00DE5A66" w:rsidP="00DE5A66">
            <w:pPr>
              <w:widowControl/>
              <w:numPr>
                <w:ilvl w:val="0"/>
                <w:numId w:val="10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根据项目主题和涉及范围，组建了项目团队，团队成员与相关部门协调一致工作，体现了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跨职能合作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；</w:t>
            </w:r>
          </w:p>
          <w:p w14:paraId="12E7DED3" w14:textId="77777777" w:rsidR="00DE5A66" w:rsidRDefault="00DE5A66" w:rsidP="00DE5A66">
            <w:pPr>
              <w:widowControl/>
              <w:numPr>
                <w:ilvl w:val="0"/>
                <w:numId w:val="10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一线员工参与了本项目开展的改进改善活动，</w:t>
            </w:r>
            <w:r>
              <w:rPr>
                <w:rFonts w:ascii="宋体" w:eastAsia="宋体" w:hAnsi="宋体" w:cs="宋体" w:hint="eastAsia"/>
                <w:bCs/>
                <w:sz w:val="24"/>
                <w:lang w:bidi="ar"/>
              </w:rPr>
              <w:t>且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积极性较高。</w:t>
            </w:r>
          </w:p>
        </w:tc>
      </w:tr>
      <w:tr w:rsidR="00DE5A66" w14:paraId="6EF7D76A" w14:textId="77777777" w:rsidTr="008B657A">
        <w:trPr>
          <w:trHeight w:val="388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C0A55" w14:textId="77777777" w:rsidR="00DE5A66" w:rsidRDefault="00DE5A66" w:rsidP="008B65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52923" w14:textId="77777777" w:rsidR="00DE5A66" w:rsidRDefault="00DE5A66" w:rsidP="00DE5A66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E5A66" w14:paraId="2BA3424B" w14:textId="77777777" w:rsidTr="008B657A">
        <w:trPr>
          <w:trHeight w:val="374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FE416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项目效果</w:t>
            </w:r>
          </w:p>
          <w:p w14:paraId="3DADED18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（15分）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D8809" w14:textId="77777777" w:rsidR="00DE5A66" w:rsidRDefault="00DE5A66" w:rsidP="00DE5A66">
            <w:pPr>
              <w:widowControl/>
              <w:numPr>
                <w:ilvl w:val="0"/>
                <w:numId w:val="11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项目达到预期目标。在改善质量、成本、周期方面取得显著改善效果。如：降低库存（成品与在制品）、现有产品生产成本降低、缩短生产周期/交付周期、提高劳动生产率、提高顾客满意度、提高设备综合效率（OEE）、产品（服务）不良质量降低、改善服务响应时间/客户要求的快速响应能力等</w:t>
            </w:r>
            <w:r>
              <w:rPr>
                <w:rFonts w:ascii="宋体" w:eastAsia="宋体" w:hAnsi="宋体" w:cs="宋体" w:hint="eastAsia"/>
                <w:bCs/>
                <w:sz w:val="24"/>
                <w:lang w:bidi="ar"/>
              </w:rPr>
              <w:t>；</w:t>
            </w:r>
          </w:p>
          <w:p w14:paraId="0908A4B4" w14:textId="77777777" w:rsidR="00DE5A66" w:rsidRDefault="00DE5A66" w:rsidP="00DE5A66">
            <w:pPr>
              <w:widowControl/>
              <w:numPr>
                <w:ilvl w:val="0"/>
                <w:numId w:val="11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项目在管理能力提升、工作环境改善、员工士气等方面取得了显著的改善成果。</w:t>
            </w:r>
          </w:p>
        </w:tc>
      </w:tr>
      <w:tr w:rsidR="00DE5A66" w14:paraId="58AEE3CA" w14:textId="77777777" w:rsidTr="008B657A">
        <w:trPr>
          <w:trHeight w:val="161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2F3DD" w14:textId="77777777" w:rsidR="00DE5A66" w:rsidRDefault="00DE5A66" w:rsidP="008B65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23D1B" w14:textId="77777777" w:rsidR="00DE5A66" w:rsidRDefault="00DE5A66" w:rsidP="00DE5A66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E5A66" w14:paraId="5C84EE33" w14:textId="77777777" w:rsidTr="008B657A">
        <w:trPr>
          <w:trHeight w:val="374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591F3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创新推广</w:t>
            </w:r>
          </w:p>
          <w:p w14:paraId="7B9D01BF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（10分）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900DC" w14:textId="77777777" w:rsidR="00DE5A66" w:rsidRDefault="00DE5A66" w:rsidP="00DE5A66">
            <w:pPr>
              <w:widowControl/>
              <w:numPr>
                <w:ilvl w:val="0"/>
                <w:numId w:val="12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在选题、设计、方法、工具、成果、形式等方面具有创新性；</w:t>
            </w:r>
          </w:p>
          <w:p w14:paraId="5E82D727" w14:textId="77777777" w:rsidR="00DE5A66" w:rsidRDefault="00DE5A66" w:rsidP="00DE5A66">
            <w:pPr>
              <w:widowControl/>
              <w:numPr>
                <w:ilvl w:val="0"/>
                <w:numId w:val="12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项目成果具有推广应用价值。</w:t>
            </w:r>
          </w:p>
        </w:tc>
      </w:tr>
      <w:tr w:rsidR="00DE5A66" w14:paraId="2AA39677" w14:textId="77777777" w:rsidTr="008B657A">
        <w:trPr>
          <w:trHeight w:val="312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2FE1B" w14:textId="77777777" w:rsidR="00DE5A66" w:rsidRDefault="00DE5A66" w:rsidP="008B65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B3B02" w14:textId="77777777" w:rsidR="00DE5A66" w:rsidRDefault="00DE5A66" w:rsidP="00DE5A66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E5A66" w14:paraId="5ABF4C60" w14:textId="77777777" w:rsidTr="008B657A">
        <w:trPr>
          <w:trHeight w:val="128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02BCB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发表效果</w:t>
            </w:r>
          </w:p>
          <w:p w14:paraId="2D2CFF69" w14:textId="77777777" w:rsidR="00DE5A66" w:rsidRDefault="00DE5A66" w:rsidP="008B65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F31DE" w14:textId="77777777" w:rsidR="00DE5A66" w:rsidRDefault="00DE5A66" w:rsidP="00DE5A66">
            <w:pPr>
              <w:widowControl/>
              <w:numPr>
                <w:ilvl w:val="0"/>
                <w:numId w:val="13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表述清晰，重点突出，专业语言运用准确；</w:t>
            </w:r>
          </w:p>
          <w:p w14:paraId="2338D982" w14:textId="77777777" w:rsidR="00DE5A66" w:rsidRDefault="00DE5A66" w:rsidP="00DE5A66">
            <w:pPr>
              <w:widowControl/>
              <w:numPr>
                <w:ilvl w:val="0"/>
                <w:numId w:val="13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汇报完整、用时得当（超过15分钟每分钟减1分）；</w:t>
            </w:r>
          </w:p>
          <w:p w14:paraId="56FD0B1E" w14:textId="77777777" w:rsidR="00DE5A66" w:rsidRDefault="00DE5A66" w:rsidP="00DE5A66">
            <w:pPr>
              <w:widowControl/>
              <w:numPr>
                <w:ilvl w:val="0"/>
                <w:numId w:val="13"/>
              </w:numPr>
              <w:rPr>
                <w:rFonts w:ascii="宋体" w:eastAsia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团队配合默契；</w:t>
            </w:r>
          </w:p>
          <w:p w14:paraId="44A07542" w14:textId="77777777" w:rsidR="00DE5A66" w:rsidRDefault="00DE5A66" w:rsidP="00DE5A66">
            <w:pPr>
              <w:widowControl/>
              <w:numPr>
                <w:ilvl w:val="0"/>
                <w:numId w:val="13"/>
              </w:num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bidi="ar"/>
              </w:rPr>
              <w:t>回答正确，简明扼要。</w:t>
            </w:r>
          </w:p>
        </w:tc>
      </w:tr>
    </w:tbl>
    <w:p w14:paraId="77E1F230" w14:textId="77777777" w:rsidR="00DE5A66" w:rsidRDefault="00DE5A66" w:rsidP="00DE5A66">
      <w:pPr>
        <w:widowControl/>
        <w:ind w:leftChars="200" w:left="420" w:firstLineChars="100" w:firstLine="32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（三）可靠性管理项目</w:t>
      </w:r>
    </w:p>
    <w:tbl>
      <w:tblPr>
        <w:tblW w:w="9175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1555"/>
        <w:gridCol w:w="7620"/>
      </w:tblGrid>
      <w:tr w:rsidR="00DE5A66" w14:paraId="331AB3DB" w14:textId="77777777" w:rsidTr="008B657A">
        <w:trPr>
          <w:trHeight w:val="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A2F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评价方面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47288" w14:textId="77777777" w:rsidR="00DE5A66" w:rsidRDefault="00DE5A66" w:rsidP="008B657A">
            <w:pPr>
              <w:pStyle w:val="a3"/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评价内容</w:t>
            </w:r>
          </w:p>
        </w:tc>
      </w:tr>
      <w:tr w:rsidR="00DE5A66" w14:paraId="1DB864E4" w14:textId="77777777" w:rsidTr="008B657A">
        <w:trPr>
          <w:cantSplit/>
          <w:trHeight w:val="37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2BA7E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项目选题</w:t>
            </w:r>
          </w:p>
          <w:p w14:paraId="266936C3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（20分）</w:t>
            </w:r>
          </w:p>
        </w:tc>
        <w:tc>
          <w:tcPr>
            <w:tcW w:w="7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69927" w14:textId="77777777" w:rsidR="00DE5A66" w:rsidRDefault="00DE5A66" w:rsidP="00DE5A66">
            <w:pPr>
              <w:widowControl/>
              <w:numPr>
                <w:ilvl w:val="0"/>
                <w:numId w:val="14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立项背景表述清晰，是组织或行业急需解决的突出或主要难题；                                          </w:t>
            </w:r>
          </w:p>
          <w:p w14:paraId="540E3D7D" w14:textId="77777777" w:rsidR="00DE5A66" w:rsidRDefault="00DE5A66" w:rsidP="00DE5A66">
            <w:pPr>
              <w:widowControl/>
              <w:numPr>
                <w:ilvl w:val="0"/>
                <w:numId w:val="14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项目选题新颖；</w:t>
            </w:r>
          </w:p>
          <w:p w14:paraId="4159D9D3" w14:textId="77777777" w:rsidR="00DE5A66" w:rsidRDefault="00DE5A66" w:rsidP="00DE5A66">
            <w:pPr>
              <w:widowControl/>
              <w:numPr>
                <w:ilvl w:val="0"/>
                <w:numId w:val="14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项目目标设定科学合理、可量化可考核；</w:t>
            </w:r>
          </w:p>
          <w:p w14:paraId="2F063F55" w14:textId="77777777" w:rsidR="00DE5A66" w:rsidRDefault="00DE5A66" w:rsidP="00DE5A66">
            <w:pPr>
              <w:widowControl/>
              <w:numPr>
                <w:ilvl w:val="0"/>
                <w:numId w:val="14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项目范围界定清晰，团队成员来自项目所涉及的各职能部门，团队成员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跨职能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>部门合作效果良好，证据充分。</w:t>
            </w:r>
          </w:p>
        </w:tc>
      </w:tr>
      <w:tr w:rsidR="00DE5A66" w14:paraId="67A843D3" w14:textId="77777777" w:rsidTr="008B657A">
        <w:trPr>
          <w:cantSplit/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33D78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9F8BE" w14:textId="77777777" w:rsidR="00DE5A66" w:rsidRDefault="00DE5A66" w:rsidP="008B657A">
            <w:pPr>
              <w:widowControl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5A66" w14:paraId="29CBC047" w14:textId="77777777" w:rsidTr="008B657A">
        <w:trPr>
          <w:cantSplit/>
          <w:trHeight w:val="37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ED556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B1C5C" w14:textId="77777777" w:rsidR="00DE5A66" w:rsidRDefault="00DE5A66" w:rsidP="008B657A">
            <w:pPr>
              <w:widowControl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5A66" w14:paraId="45AEF75B" w14:textId="77777777" w:rsidTr="008B657A">
        <w:trPr>
          <w:cantSplit/>
          <w:trHeight w:val="40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C28E1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90558" w14:textId="77777777" w:rsidR="00DE5A66" w:rsidRDefault="00DE5A66" w:rsidP="008B657A">
            <w:pPr>
              <w:widowControl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5A66" w14:paraId="5B1B914F" w14:textId="77777777" w:rsidTr="008B657A">
        <w:trPr>
          <w:cantSplit/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43799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项目实施</w:t>
            </w:r>
          </w:p>
          <w:p w14:paraId="0DE5C4BF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（45分）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B996E6" w14:textId="77777777" w:rsidR="00DE5A66" w:rsidRDefault="00DE5A66" w:rsidP="00DE5A66">
            <w:pPr>
              <w:widowControl/>
              <w:numPr>
                <w:ilvl w:val="0"/>
                <w:numId w:val="15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项目涉及的各项可靠性活动进行了系统的策划、组织、监督和控制，严格遵循可靠性工作的基本原则，形成了项目的技术流程和计划流程，可靠性工作项目要求明确具体，可操作性强；</w:t>
            </w:r>
          </w:p>
          <w:p w14:paraId="64DEC248" w14:textId="77777777" w:rsidR="00DE5A66" w:rsidRDefault="00DE5A66" w:rsidP="00DE5A66">
            <w:pPr>
              <w:widowControl/>
              <w:numPr>
                <w:ilvl w:val="0"/>
                <w:numId w:val="15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项目实施过程根据项目目标科学、合理地选用了可靠性工程的理论和方法，应用步骤正确完整，得出的结论科学可信，有效地解决了项目问题。</w:t>
            </w:r>
          </w:p>
          <w:p w14:paraId="50D01DFF" w14:textId="77777777" w:rsidR="00DE5A66" w:rsidRDefault="00DE5A66" w:rsidP="00DE5A66">
            <w:pPr>
              <w:widowControl/>
              <w:numPr>
                <w:ilvl w:val="0"/>
                <w:numId w:val="15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项目实施应用了创新工具或方法，有效地解决了项目的技术难题。</w:t>
            </w:r>
          </w:p>
        </w:tc>
      </w:tr>
      <w:tr w:rsidR="00DE5A66" w14:paraId="7DAE64E1" w14:textId="77777777" w:rsidTr="008B657A">
        <w:trPr>
          <w:cantSplit/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25D17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A0995" w14:textId="77777777" w:rsidR="00DE5A66" w:rsidRDefault="00DE5A66" w:rsidP="008B657A">
            <w:pPr>
              <w:widowControl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5A66" w14:paraId="0ACA1412" w14:textId="77777777" w:rsidTr="008B657A">
        <w:trPr>
          <w:cantSplit/>
          <w:trHeight w:val="7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0FE15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0264C" w14:textId="77777777" w:rsidR="00DE5A66" w:rsidRDefault="00DE5A66" w:rsidP="008B657A">
            <w:pPr>
              <w:widowControl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5A66" w14:paraId="10AF27F3" w14:textId="77777777" w:rsidTr="008B657A">
        <w:trPr>
          <w:cantSplit/>
          <w:trHeight w:val="6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DBB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C255" w14:textId="77777777" w:rsidR="00DE5A66" w:rsidRDefault="00DE5A66" w:rsidP="008B657A">
            <w:pPr>
              <w:widowControl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5A66" w14:paraId="7770BAA9" w14:textId="77777777" w:rsidTr="008B657A">
        <w:trPr>
          <w:cantSplit/>
          <w:trHeight w:val="20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C6D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项目效益</w:t>
            </w:r>
          </w:p>
          <w:p w14:paraId="492CBF73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（25分）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E0D" w14:textId="77777777" w:rsidR="00DE5A66" w:rsidRDefault="00DE5A66" w:rsidP="00DE5A66">
            <w:pPr>
              <w:widowControl/>
              <w:numPr>
                <w:ilvl w:val="0"/>
                <w:numId w:val="16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项目有形收益（用绝对值或百分比体现）；</w:t>
            </w:r>
          </w:p>
          <w:p w14:paraId="68BFC94E" w14:textId="77777777" w:rsidR="00DE5A66" w:rsidRDefault="00DE5A66" w:rsidP="00DE5A66">
            <w:pPr>
              <w:widowControl/>
              <w:numPr>
                <w:ilvl w:val="0"/>
                <w:numId w:val="16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项目无形收益；</w:t>
            </w:r>
          </w:p>
          <w:p w14:paraId="209A9459" w14:textId="77777777" w:rsidR="00DE5A66" w:rsidRDefault="00DE5A66" w:rsidP="00DE5A66">
            <w:pPr>
              <w:widowControl/>
              <w:numPr>
                <w:ilvl w:val="0"/>
                <w:numId w:val="16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形成了企业标准或技术规范。有证据表明这些标准或技术规范能对项目成果起到固化作用，对行业起到引领作用；</w:t>
            </w:r>
          </w:p>
          <w:p w14:paraId="6539DA18" w14:textId="77777777" w:rsidR="00DE5A66" w:rsidRDefault="00DE5A66" w:rsidP="00DE5A66">
            <w:pPr>
              <w:widowControl/>
              <w:numPr>
                <w:ilvl w:val="0"/>
                <w:numId w:val="16"/>
              </w:num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问题解决的思路、方法、过程及工具的运用合理，结论正确，作为典型案例，极具示范与推广价值，有证据表明已经在组织或行业得到推广应用，效果显著。</w:t>
            </w:r>
          </w:p>
        </w:tc>
      </w:tr>
      <w:tr w:rsidR="00DE5A66" w14:paraId="5EEC555B" w14:textId="77777777" w:rsidTr="008B657A">
        <w:trPr>
          <w:cantSplit/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D78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发表效果</w:t>
            </w:r>
          </w:p>
          <w:p w14:paraId="6B9859F8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（10分）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614" w14:textId="77777777" w:rsidR="00DE5A66" w:rsidRDefault="00DE5A66" w:rsidP="008B65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1.表述清晰，重点突出，专业语言运用准确；</w:t>
            </w:r>
          </w:p>
          <w:p w14:paraId="487EC830" w14:textId="77777777" w:rsidR="00DE5A66" w:rsidRDefault="00DE5A66" w:rsidP="008B65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2.汇报完整、用时得当（超过15分钟每分钟减1分）；</w:t>
            </w:r>
          </w:p>
          <w:p w14:paraId="42D2BAFF" w14:textId="77777777" w:rsidR="00DE5A66" w:rsidRDefault="00DE5A66" w:rsidP="008B65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3.团队配合默契；</w:t>
            </w:r>
          </w:p>
          <w:p w14:paraId="295C8F25" w14:textId="77777777" w:rsidR="00DE5A66" w:rsidRDefault="00DE5A66" w:rsidP="008B657A">
            <w:pPr>
              <w:pStyle w:val="3"/>
              <w:widowControl/>
              <w:tabs>
                <w:tab w:val="left" w:pos="8460"/>
              </w:tabs>
              <w:spacing w:after="0"/>
              <w:ind w:leftChars="0" w:left="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4.回答正确，简明扼要。</w:t>
            </w:r>
          </w:p>
        </w:tc>
      </w:tr>
      <w:tr w:rsidR="00DE5A66" w14:paraId="787AFD18" w14:textId="77777777" w:rsidTr="008B657A">
        <w:trPr>
          <w:cantSplit/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78E0" w14:textId="77777777" w:rsidR="00DE5A66" w:rsidRDefault="00DE5A66" w:rsidP="008B657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3AB" w14:textId="77777777" w:rsidR="00DE5A66" w:rsidRDefault="00DE5A66" w:rsidP="008B657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5A66" w14:paraId="75E0E140" w14:textId="77777777" w:rsidTr="008B657A">
        <w:trPr>
          <w:cantSplit/>
          <w:trHeight w:val="61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A17" w14:textId="77777777" w:rsidR="00DE5A66" w:rsidRDefault="00DE5A66" w:rsidP="008B657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E50" w14:textId="77777777" w:rsidR="00DE5A66" w:rsidRDefault="00DE5A66" w:rsidP="008B657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</w:tbl>
    <w:p w14:paraId="4F2E4B4F" w14:textId="77777777" w:rsidR="00DE5A66" w:rsidRDefault="00DE5A66" w:rsidP="00DE5A66">
      <w:pPr>
        <w:widowControl/>
        <w:numPr>
          <w:ilvl w:val="255"/>
          <w:numId w:val="0"/>
        </w:numPr>
        <w:ind w:firstLineChars="200" w:firstLine="640"/>
        <w:jc w:val="left"/>
        <w:rPr>
          <w:rFonts w:ascii="STFangsong" w:eastAsia="STFangsong" w:hAnsi="STFangsong" w:cs="STFangsong"/>
          <w:bCs/>
          <w:sz w:val="32"/>
          <w:szCs w:val="32"/>
        </w:rPr>
      </w:pPr>
      <w:r>
        <w:rPr>
          <w:rFonts w:ascii="STFangsong" w:eastAsia="STFangsong" w:hAnsi="STFangsong" w:cs="STFangsong" w:hint="eastAsia"/>
          <w:bCs/>
          <w:sz w:val="32"/>
          <w:szCs w:val="32"/>
        </w:rPr>
        <w:t>（四）质量创新项目</w:t>
      </w:r>
    </w:p>
    <w:tbl>
      <w:tblPr>
        <w:tblW w:w="93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028"/>
      </w:tblGrid>
      <w:tr w:rsidR="00DE5A66" w14:paraId="7B93B304" w14:textId="77777777" w:rsidTr="008B657A">
        <w:trPr>
          <w:trHeight w:val="412"/>
        </w:trPr>
        <w:tc>
          <w:tcPr>
            <w:tcW w:w="1304" w:type="dxa"/>
            <w:vAlign w:val="center"/>
          </w:tcPr>
          <w:p w14:paraId="3E0C07AA" w14:textId="77777777" w:rsidR="00DE5A66" w:rsidRDefault="00DE5A66" w:rsidP="008B657A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评价方面</w:t>
            </w:r>
          </w:p>
        </w:tc>
        <w:tc>
          <w:tcPr>
            <w:tcW w:w="8028" w:type="dxa"/>
            <w:vAlign w:val="center"/>
          </w:tcPr>
          <w:p w14:paraId="6E8EE929" w14:textId="77777777" w:rsidR="00DE5A66" w:rsidRDefault="00DE5A66" w:rsidP="008B657A">
            <w:pPr>
              <w:pStyle w:val="a3"/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评价内容</w:t>
            </w:r>
          </w:p>
        </w:tc>
      </w:tr>
      <w:tr w:rsidR="00DE5A66" w14:paraId="79D50F55" w14:textId="77777777" w:rsidTr="008B657A">
        <w:trPr>
          <w:trHeight w:val="1737"/>
        </w:trPr>
        <w:tc>
          <w:tcPr>
            <w:tcW w:w="1304" w:type="dxa"/>
            <w:vAlign w:val="center"/>
          </w:tcPr>
          <w:p w14:paraId="6C479AA9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新颖性</w:t>
            </w:r>
          </w:p>
          <w:p w14:paraId="12052921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（30分）</w:t>
            </w:r>
          </w:p>
        </w:tc>
        <w:tc>
          <w:tcPr>
            <w:tcW w:w="8028" w:type="dxa"/>
            <w:vAlign w:val="center"/>
          </w:tcPr>
          <w:p w14:paraId="6B078178" w14:textId="77777777" w:rsidR="00DE5A66" w:rsidRDefault="00DE5A66" w:rsidP="008B657A">
            <w:pPr>
              <w:spacing w:line="264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1.项目</w:t>
            </w:r>
            <w:r>
              <w:rPr>
                <w:rFonts w:ascii="宋体" w:eastAsia="宋体" w:hAnsi="宋体" w:cs="宋体" w:hint="eastAsia"/>
                <w:color w:val="000000" w:themeColor="text1"/>
                <w:spacing w:val="-6"/>
                <w:sz w:val="24"/>
              </w:rPr>
              <w:t>选题：①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来自顾客等相关方需求、战略和业务发展需要，技术革新和创意及新应用；②项目目标清晰、可测量，能充分说明目标的设定科学合理。</w:t>
            </w:r>
          </w:p>
          <w:p w14:paraId="19FED86D" w14:textId="77777777" w:rsidR="00DE5A66" w:rsidRDefault="00DE5A66" w:rsidP="008B657A">
            <w:pPr>
              <w:spacing w:line="264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2.创新水平：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①采用创新的或显著不同的方案、技术或方法；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②项目的实施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形成组织的竞争优势。</w:t>
            </w:r>
          </w:p>
          <w:p w14:paraId="60C17C93" w14:textId="77777777" w:rsidR="00DE5A66" w:rsidRDefault="00DE5A66" w:rsidP="008B657A">
            <w:pPr>
              <w:spacing w:line="264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3.及时性：能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准确、适时地应对顾客或市场需求。</w:t>
            </w:r>
          </w:p>
        </w:tc>
      </w:tr>
      <w:tr w:rsidR="00DE5A66" w14:paraId="07654127" w14:textId="77777777" w:rsidTr="008B657A">
        <w:trPr>
          <w:trHeight w:val="90"/>
        </w:trPr>
        <w:tc>
          <w:tcPr>
            <w:tcW w:w="1304" w:type="dxa"/>
            <w:vAlign w:val="center"/>
          </w:tcPr>
          <w:p w14:paraId="7DBA1A59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实用性</w:t>
            </w:r>
          </w:p>
          <w:p w14:paraId="6791CCE1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14:paraId="5F6DBA04" w14:textId="77777777" w:rsidR="00DE5A66" w:rsidRDefault="00DE5A66" w:rsidP="008B657A">
            <w:pPr>
              <w:spacing w:line="264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1.易实施：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①系统地在组织内进行部署和实施；②易于实施，符合组织人力、技术、设备和材料等资源配置能力。</w:t>
            </w:r>
          </w:p>
          <w:p w14:paraId="0F8602F9" w14:textId="77777777" w:rsidR="00DE5A66" w:rsidRDefault="00DE5A66" w:rsidP="008B657A">
            <w:pPr>
              <w:spacing w:line="264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2.易使用：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易于顾客和最终用户的熟练使用。</w:t>
            </w:r>
          </w:p>
          <w:p w14:paraId="232CC3EE" w14:textId="77777777" w:rsidR="00DE5A66" w:rsidRDefault="00DE5A66" w:rsidP="008B657A">
            <w:pPr>
              <w:spacing w:line="264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3.易推广：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①具有组织或行业内外的实用推广价值，可被学习、借鉴和使用；②具有一定前瞻性，能满足不断变化的需求。</w:t>
            </w:r>
          </w:p>
        </w:tc>
      </w:tr>
      <w:tr w:rsidR="00DE5A66" w14:paraId="3E9E8CDC" w14:textId="77777777" w:rsidTr="008B657A">
        <w:trPr>
          <w:trHeight w:val="2600"/>
        </w:trPr>
        <w:tc>
          <w:tcPr>
            <w:tcW w:w="1304" w:type="dxa"/>
            <w:vAlign w:val="center"/>
          </w:tcPr>
          <w:p w14:paraId="528137C7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知识性</w:t>
            </w:r>
          </w:p>
          <w:p w14:paraId="4245B97D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14:paraId="07E9D558" w14:textId="77777777" w:rsidR="00DE5A66" w:rsidRDefault="00DE5A66" w:rsidP="008B657A">
            <w:pPr>
              <w:spacing w:line="264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创意或发现：①项目实施过程应有新的创意或发现；②充分考虑到创意或发现可能产生的风险。</w:t>
            </w:r>
          </w:p>
          <w:p w14:paraId="30AA37C8" w14:textId="77777777" w:rsidR="00DE5A66" w:rsidRDefault="00DE5A66" w:rsidP="008B657A">
            <w:pPr>
              <w:spacing w:line="264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创新过程的可信度：①充分运用知识和技术资源，确保具备知识基础；②系统运用了质量创新理论、技术、工具方法。</w:t>
            </w:r>
          </w:p>
          <w:p w14:paraId="0D2AD0F2" w14:textId="77777777" w:rsidR="00DE5A66" w:rsidRDefault="00DE5A66" w:rsidP="008B657A">
            <w:pPr>
              <w:spacing w:line="264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创新过程的系统性：①基于系统的开发过程，能以多种方式有效利用知识或技术资源；②能将总结提炼的创意活动和创新过程中获得的知识或技术，整合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入组织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资源。</w:t>
            </w:r>
          </w:p>
        </w:tc>
      </w:tr>
      <w:tr w:rsidR="00DE5A66" w14:paraId="2574B62E" w14:textId="77777777" w:rsidTr="008B657A">
        <w:trPr>
          <w:trHeight w:val="90"/>
        </w:trPr>
        <w:tc>
          <w:tcPr>
            <w:tcW w:w="1304" w:type="dxa"/>
            <w:vAlign w:val="center"/>
          </w:tcPr>
          <w:p w14:paraId="638EAF8F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顾客导向</w:t>
            </w:r>
          </w:p>
          <w:p w14:paraId="73F1E068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14:paraId="213ADF5C" w14:textId="77777777" w:rsidR="00DE5A66" w:rsidRDefault="00DE5A66" w:rsidP="008B657A">
            <w:pPr>
              <w:spacing w:line="264" w:lineRule="auto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1.理解顾客需求：①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明确目标顾客和其他相关方需求；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②进行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充分、科学的顾客需求分析，明确描述关键需求点。</w:t>
            </w:r>
          </w:p>
          <w:p w14:paraId="6A977D59" w14:textId="77777777" w:rsidR="00DE5A66" w:rsidRDefault="00DE5A66" w:rsidP="008B657A">
            <w:pPr>
              <w:spacing w:line="264" w:lineRule="auto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2.满足顾客需求：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充分响应顾客需求，增强了顾客满意度。</w:t>
            </w:r>
          </w:p>
          <w:p w14:paraId="50B0B09F" w14:textId="77777777" w:rsidR="00DE5A66" w:rsidRDefault="00DE5A66" w:rsidP="008B657A">
            <w:pPr>
              <w:spacing w:line="264" w:lineRule="auto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3.超越顾客期望：①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致力于超越对顾客的承诺；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②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有助于增强顾客忠诚度。</w:t>
            </w:r>
          </w:p>
        </w:tc>
      </w:tr>
      <w:tr w:rsidR="00DE5A66" w14:paraId="5FDBBEF2" w14:textId="77777777" w:rsidTr="008B657A">
        <w:trPr>
          <w:trHeight w:val="2668"/>
        </w:trPr>
        <w:tc>
          <w:tcPr>
            <w:tcW w:w="1304" w:type="dxa"/>
            <w:vAlign w:val="center"/>
          </w:tcPr>
          <w:p w14:paraId="097DC434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有效性</w:t>
            </w:r>
          </w:p>
          <w:p w14:paraId="38DCA8ED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14:paraId="0449621F" w14:textId="77777777" w:rsidR="00DE5A66" w:rsidRDefault="00DE5A66" w:rsidP="008B657A">
            <w:pPr>
              <w:spacing w:line="264" w:lineRule="auto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1.目标达成：①实现设定的目标；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②项目的实用性得到了实践检验，可提供充分、有效的数据和证据。</w:t>
            </w:r>
          </w:p>
          <w:p w14:paraId="0E45E075" w14:textId="77777777" w:rsidR="00DE5A66" w:rsidRDefault="00DE5A66" w:rsidP="008B657A">
            <w:pPr>
              <w:spacing w:line="264" w:lineRule="auto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2.项目效果：①取得的新产品、新技术、新标准或新规范等成果，可与现有或同类项目进行比较；②取得的财务、市场等经营结果，可与竞争对手或标杆组织进行比较。</w:t>
            </w:r>
          </w:p>
          <w:p w14:paraId="29C0ADE4" w14:textId="77777777" w:rsidR="00DE5A66" w:rsidRDefault="00DE5A66" w:rsidP="008B657A">
            <w:pPr>
              <w:spacing w:line="264" w:lineRule="auto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3.社会责任绩效：①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环境、资源、就业、消费者权益等的改善或提升；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②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员工、股东、供应商等相关方利益的改善或提升。</w:t>
            </w:r>
          </w:p>
        </w:tc>
      </w:tr>
      <w:tr w:rsidR="00DE5A66" w14:paraId="7B01DE9D" w14:textId="77777777" w:rsidTr="008B657A">
        <w:trPr>
          <w:trHeight w:val="372"/>
        </w:trPr>
        <w:tc>
          <w:tcPr>
            <w:tcW w:w="1304" w:type="dxa"/>
            <w:vAlign w:val="center"/>
          </w:tcPr>
          <w:p w14:paraId="0C392FD2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发表效果</w:t>
            </w:r>
          </w:p>
          <w:p w14:paraId="08EC3FF8" w14:textId="77777777" w:rsidR="00DE5A66" w:rsidRDefault="00DE5A66" w:rsidP="008B657A">
            <w:pPr>
              <w:spacing w:line="288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（10分）</w:t>
            </w:r>
          </w:p>
        </w:tc>
        <w:tc>
          <w:tcPr>
            <w:tcW w:w="8028" w:type="dxa"/>
            <w:vAlign w:val="center"/>
          </w:tcPr>
          <w:p w14:paraId="6A5EB4CE" w14:textId="77777777" w:rsidR="00DE5A66" w:rsidRDefault="00DE5A66" w:rsidP="008B657A">
            <w:pPr>
              <w:widowControl/>
              <w:spacing w:line="264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1.表述清晰，重点突出，专业语言运用准确；</w:t>
            </w:r>
          </w:p>
          <w:p w14:paraId="4E4B2704" w14:textId="77777777" w:rsidR="00DE5A66" w:rsidRDefault="00DE5A66" w:rsidP="008B657A">
            <w:pPr>
              <w:widowControl/>
              <w:spacing w:line="264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2.汇报完整、用时得当（超过15分钟每分钟减1分）；</w:t>
            </w:r>
          </w:p>
          <w:p w14:paraId="342498AC" w14:textId="77777777" w:rsidR="00DE5A66" w:rsidRDefault="00DE5A66" w:rsidP="008B657A">
            <w:pPr>
              <w:widowControl/>
              <w:spacing w:line="264" w:lineRule="auto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3.团队配合默契；4.回答正确，简明扼要。</w:t>
            </w:r>
          </w:p>
        </w:tc>
      </w:tr>
    </w:tbl>
    <w:p w14:paraId="11C62EF7" w14:textId="77777777" w:rsidR="00DE5A66" w:rsidRDefault="00DE5A66" w:rsidP="00DE5A66">
      <w:pPr>
        <w:widowControl/>
        <w:numPr>
          <w:ilvl w:val="255"/>
          <w:numId w:val="0"/>
        </w:numPr>
        <w:spacing w:beforeLines="50" w:before="156"/>
        <w:ind w:firstLineChars="200" w:firstLine="640"/>
        <w:jc w:val="left"/>
        <w:rPr>
          <w:rFonts w:ascii="STFangsong" w:eastAsia="STFangsong" w:hAnsi="STFangsong" w:cs="STFangsong"/>
          <w:bCs/>
          <w:sz w:val="32"/>
          <w:szCs w:val="32"/>
        </w:rPr>
      </w:pPr>
      <w:r>
        <w:rPr>
          <w:rFonts w:ascii="STFangsong" w:eastAsia="STFangsong" w:hAnsi="STFangsong" w:cs="STFangsong" w:hint="eastAsia"/>
          <w:bCs/>
          <w:sz w:val="32"/>
          <w:szCs w:val="32"/>
        </w:rPr>
        <w:t>（五）优质服务大赛</w:t>
      </w:r>
    </w:p>
    <w:tbl>
      <w:tblPr>
        <w:tblpPr w:leftFromText="180" w:rightFromText="180" w:vertAnchor="text" w:horzAnchor="page" w:tblpXSpec="center" w:tblpY="253"/>
        <w:tblOverlap w:val="never"/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7777"/>
      </w:tblGrid>
      <w:tr w:rsidR="00DE5A66" w14:paraId="5012CE63" w14:textId="77777777" w:rsidTr="008B657A">
        <w:trPr>
          <w:trHeight w:val="519"/>
          <w:jc w:val="center"/>
        </w:trPr>
        <w:tc>
          <w:tcPr>
            <w:tcW w:w="1572" w:type="dxa"/>
            <w:vAlign w:val="center"/>
          </w:tcPr>
          <w:p w14:paraId="7B046C01" w14:textId="77777777" w:rsidR="00DE5A66" w:rsidRDefault="00DE5A66" w:rsidP="008B657A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评价方面</w:t>
            </w:r>
          </w:p>
        </w:tc>
        <w:tc>
          <w:tcPr>
            <w:tcW w:w="7777" w:type="dxa"/>
            <w:vAlign w:val="center"/>
          </w:tcPr>
          <w:p w14:paraId="73B05DFE" w14:textId="77777777" w:rsidR="00DE5A66" w:rsidRDefault="00DE5A66" w:rsidP="008B657A">
            <w:pPr>
              <w:pStyle w:val="a3"/>
              <w:ind w:firstLineChars="0" w:firstLine="0"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评价内容</w:t>
            </w:r>
          </w:p>
        </w:tc>
      </w:tr>
      <w:tr w:rsidR="00DE5A66" w14:paraId="4D7A010F" w14:textId="77777777" w:rsidTr="008B657A">
        <w:trPr>
          <w:trHeight w:val="1658"/>
          <w:jc w:val="center"/>
        </w:trPr>
        <w:tc>
          <w:tcPr>
            <w:tcW w:w="1572" w:type="dxa"/>
            <w:vAlign w:val="center"/>
          </w:tcPr>
          <w:p w14:paraId="7C848234" w14:textId="77777777" w:rsidR="00DE5A66" w:rsidRDefault="00DE5A66" w:rsidP="008B657A">
            <w:pPr>
              <w:pStyle w:val="a3"/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服务设计</w:t>
            </w:r>
          </w:p>
          <w:p w14:paraId="028407B8" w14:textId="77777777" w:rsidR="00DE5A66" w:rsidRDefault="00DE5A66" w:rsidP="008B657A">
            <w:pPr>
              <w:pStyle w:val="a3"/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（25分）</w:t>
            </w:r>
          </w:p>
        </w:tc>
        <w:tc>
          <w:tcPr>
            <w:tcW w:w="7777" w:type="dxa"/>
            <w:vAlign w:val="center"/>
          </w:tcPr>
          <w:p w14:paraId="1E28D704" w14:textId="77777777" w:rsidR="00DE5A66" w:rsidRDefault="00DE5A66" w:rsidP="00DE5A66">
            <w:pPr>
              <w:pStyle w:val="a3"/>
              <w:numPr>
                <w:ilvl w:val="0"/>
                <w:numId w:val="17"/>
              </w:numPr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1. 服务需求</w:t>
            </w:r>
          </w:p>
          <w:p w14:paraId="1FCD7EA3" w14:textId="77777777" w:rsidR="00DE5A66" w:rsidRDefault="00DE5A66" w:rsidP="00DE5A66">
            <w:pPr>
              <w:pStyle w:val="a3"/>
              <w:numPr>
                <w:ilvl w:val="0"/>
                <w:numId w:val="17"/>
              </w:numPr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①符合顾客或相关方的需求；②与组织战略和业务发展相一致。</w:t>
            </w:r>
          </w:p>
          <w:p w14:paraId="297FF6F4" w14:textId="77777777" w:rsidR="00DE5A66" w:rsidRDefault="00DE5A66" w:rsidP="00DE5A66">
            <w:pPr>
              <w:numPr>
                <w:ilvl w:val="0"/>
                <w:numId w:val="18"/>
              </w:numPr>
              <w:ind w:left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2. 服务策划</w:t>
            </w:r>
          </w:p>
          <w:p w14:paraId="2D31A9E9" w14:textId="77777777" w:rsidR="00DE5A66" w:rsidRDefault="00DE5A66" w:rsidP="008B657A">
            <w:pPr>
              <w:numPr>
                <w:ilvl w:val="255"/>
                <w:numId w:val="0"/>
              </w:numPr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①基于系统的开发过程；②充分利用内外部知识和技术。</w:t>
            </w:r>
          </w:p>
          <w:p w14:paraId="65501D1E" w14:textId="77777777" w:rsidR="00DE5A66" w:rsidRDefault="00DE5A66" w:rsidP="00DE5A66">
            <w:pPr>
              <w:pStyle w:val="a3"/>
              <w:numPr>
                <w:ilvl w:val="0"/>
                <w:numId w:val="17"/>
              </w:numPr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3. 服务目标具体、清晰可测量，具有一定挑战性。</w:t>
            </w:r>
          </w:p>
        </w:tc>
      </w:tr>
      <w:tr w:rsidR="00DE5A66" w14:paraId="238D6BC8" w14:textId="77777777" w:rsidTr="008B657A">
        <w:trPr>
          <w:trHeight w:val="2151"/>
          <w:jc w:val="center"/>
        </w:trPr>
        <w:tc>
          <w:tcPr>
            <w:tcW w:w="1572" w:type="dxa"/>
            <w:vAlign w:val="center"/>
          </w:tcPr>
          <w:p w14:paraId="5C876B46" w14:textId="77777777" w:rsidR="00DE5A66" w:rsidRDefault="00DE5A66" w:rsidP="008B657A">
            <w:pPr>
              <w:pStyle w:val="a3"/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服务实现</w:t>
            </w:r>
          </w:p>
          <w:p w14:paraId="522B3991" w14:textId="77777777" w:rsidR="00DE5A66" w:rsidRDefault="00DE5A66" w:rsidP="008B657A">
            <w:pPr>
              <w:pStyle w:val="a3"/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（35分）</w:t>
            </w:r>
          </w:p>
        </w:tc>
        <w:tc>
          <w:tcPr>
            <w:tcW w:w="7777" w:type="dxa"/>
            <w:vAlign w:val="center"/>
          </w:tcPr>
          <w:p w14:paraId="5F4C410C" w14:textId="77777777" w:rsidR="00DE5A66" w:rsidRDefault="00DE5A66" w:rsidP="00DE5A66">
            <w:pPr>
              <w:pStyle w:val="a3"/>
              <w:numPr>
                <w:ilvl w:val="0"/>
                <w:numId w:val="19"/>
              </w:numPr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1. 服务流程清晰、符合逻辑、易实施。</w:t>
            </w:r>
          </w:p>
          <w:p w14:paraId="0B684D3E" w14:textId="77777777" w:rsidR="00DE5A66" w:rsidRDefault="00DE5A66" w:rsidP="00DE5A66">
            <w:pPr>
              <w:pStyle w:val="a3"/>
              <w:numPr>
                <w:ilvl w:val="0"/>
                <w:numId w:val="19"/>
              </w:numPr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2. 服务保证</w:t>
            </w:r>
          </w:p>
          <w:p w14:paraId="3B67FBDF" w14:textId="77777777" w:rsidR="00DE5A66" w:rsidRDefault="00DE5A66" w:rsidP="00DE5A66">
            <w:pPr>
              <w:pStyle w:val="a3"/>
              <w:numPr>
                <w:ilvl w:val="0"/>
                <w:numId w:val="19"/>
              </w:numPr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①充分的资源支持（人、设施、环境等）；②对服务人员实施必要的指导和培训；③注重与服务相关的知识或经验的保存和传承。</w:t>
            </w:r>
          </w:p>
          <w:p w14:paraId="1F366445" w14:textId="77777777" w:rsidR="00DE5A66" w:rsidRDefault="00DE5A66" w:rsidP="00DE5A66">
            <w:pPr>
              <w:pStyle w:val="a3"/>
              <w:numPr>
                <w:ilvl w:val="0"/>
                <w:numId w:val="19"/>
              </w:numPr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3. 服务改进</w:t>
            </w:r>
          </w:p>
          <w:p w14:paraId="04B15EC5" w14:textId="77777777" w:rsidR="00DE5A66" w:rsidRDefault="00DE5A66" w:rsidP="00DE5A66">
            <w:pPr>
              <w:pStyle w:val="a3"/>
              <w:numPr>
                <w:ilvl w:val="0"/>
                <w:numId w:val="19"/>
              </w:numPr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①有监督和顾客意见反馈机制；②定期评价、分析服务过程和成效；③及时采取改进措施，包括补救、修订服务过程和制度。</w:t>
            </w:r>
          </w:p>
        </w:tc>
      </w:tr>
      <w:tr w:rsidR="00DE5A66" w14:paraId="2C0F93AE" w14:textId="77777777" w:rsidTr="008B657A">
        <w:trPr>
          <w:trHeight w:val="2081"/>
          <w:jc w:val="center"/>
        </w:trPr>
        <w:tc>
          <w:tcPr>
            <w:tcW w:w="1572" w:type="dxa"/>
            <w:vAlign w:val="center"/>
          </w:tcPr>
          <w:p w14:paraId="036CA4B0" w14:textId="77777777" w:rsidR="00DE5A66" w:rsidRDefault="00DE5A66" w:rsidP="008B657A">
            <w:pPr>
              <w:pStyle w:val="a3"/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lastRenderedPageBreak/>
              <w:t>服务效果</w:t>
            </w:r>
          </w:p>
          <w:p w14:paraId="79F69CEC" w14:textId="77777777" w:rsidR="00DE5A66" w:rsidRDefault="00DE5A66" w:rsidP="008B657A">
            <w:pPr>
              <w:pStyle w:val="a3"/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（20分）</w:t>
            </w:r>
          </w:p>
        </w:tc>
        <w:tc>
          <w:tcPr>
            <w:tcW w:w="7777" w:type="dxa"/>
            <w:vAlign w:val="center"/>
          </w:tcPr>
          <w:p w14:paraId="04EEF14A" w14:textId="77777777" w:rsidR="00DE5A66" w:rsidRDefault="00DE5A66" w:rsidP="008B657A">
            <w:pPr>
              <w:pStyle w:val="a3"/>
              <w:numPr>
                <w:ilvl w:val="255"/>
                <w:numId w:val="0"/>
              </w:numPr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1. 价值实现</w:t>
            </w:r>
          </w:p>
          <w:p w14:paraId="5DAB588E" w14:textId="77777777" w:rsidR="00DE5A66" w:rsidRDefault="00DE5A66" w:rsidP="008B657A">
            <w:pPr>
              <w:pStyle w:val="a3"/>
              <w:numPr>
                <w:ilvl w:val="255"/>
                <w:numId w:val="0"/>
              </w:numPr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①达成目标，充分响应顾客和相关方需求；</w:t>
            </w:r>
          </w:p>
          <w:p w14:paraId="11713407" w14:textId="77777777" w:rsidR="00DE5A66" w:rsidRDefault="00DE5A66" w:rsidP="008B657A">
            <w:pPr>
              <w:pStyle w:val="a3"/>
              <w:numPr>
                <w:ilvl w:val="255"/>
                <w:numId w:val="0"/>
              </w:numPr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②超越对顾客的承诺，增强顾客忠诚度；</w:t>
            </w:r>
          </w:p>
          <w:p w14:paraId="3EE5AE5C" w14:textId="77777777" w:rsidR="00DE5A66" w:rsidRDefault="00DE5A66" w:rsidP="008B657A">
            <w:pPr>
              <w:pStyle w:val="a3"/>
              <w:numPr>
                <w:ilvl w:val="255"/>
                <w:numId w:val="0"/>
              </w:numPr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③实现了经济、技术、社会等方面的价值。</w:t>
            </w:r>
          </w:p>
          <w:p w14:paraId="0C5ED3A5" w14:textId="77777777" w:rsidR="00DE5A66" w:rsidRDefault="00DE5A66" w:rsidP="008B657A">
            <w:pPr>
              <w:pStyle w:val="a3"/>
              <w:numPr>
                <w:ilvl w:val="255"/>
                <w:numId w:val="0"/>
              </w:numPr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2. 示范引领</w:t>
            </w:r>
          </w:p>
          <w:p w14:paraId="2CEA1AB6" w14:textId="77777777" w:rsidR="00DE5A66" w:rsidRDefault="00DE5A66" w:rsidP="008B657A">
            <w:pPr>
              <w:pStyle w:val="a3"/>
              <w:numPr>
                <w:ilvl w:val="255"/>
                <w:numId w:val="0"/>
              </w:numPr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①服务创意新颖，有启发性；②服务过程先进，有示范性。</w:t>
            </w:r>
          </w:p>
        </w:tc>
      </w:tr>
      <w:tr w:rsidR="00DE5A66" w14:paraId="26576435" w14:textId="77777777" w:rsidTr="008B657A">
        <w:trPr>
          <w:trHeight w:val="858"/>
          <w:jc w:val="center"/>
        </w:trPr>
        <w:tc>
          <w:tcPr>
            <w:tcW w:w="1572" w:type="dxa"/>
            <w:vAlign w:val="center"/>
          </w:tcPr>
          <w:p w14:paraId="6CA152B3" w14:textId="77777777" w:rsidR="00DE5A66" w:rsidRDefault="00DE5A66" w:rsidP="008B657A">
            <w:pPr>
              <w:spacing w:line="288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服务验证</w:t>
            </w:r>
          </w:p>
          <w:p w14:paraId="03EE8ABA" w14:textId="77777777" w:rsidR="00DE5A66" w:rsidRDefault="00DE5A66" w:rsidP="008B657A">
            <w:pPr>
              <w:spacing w:line="288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（10分）</w:t>
            </w:r>
          </w:p>
        </w:tc>
        <w:tc>
          <w:tcPr>
            <w:tcW w:w="7777" w:type="dxa"/>
            <w:vAlign w:val="center"/>
          </w:tcPr>
          <w:p w14:paraId="714CB20C" w14:textId="77777777" w:rsidR="00DE5A66" w:rsidRDefault="00DE5A66" w:rsidP="008B657A">
            <w:pPr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通过暗访等方式核实验证结果与服务承诺相符。</w:t>
            </w:r>
          </w:p>
        </w:tc>
      </w:tr>
      <w:tr w:rsidR="00DE5A66" w14:paraId="6960879D" w14:textId="77777777" w:rsidTr="008B657A">
        <w:trPr>
          <w:trHeight w:val="1452"/>
          <w:jc w:val="center"/>
        </w:trPr>
        <w:tc>
          <w:tcPr>
            <w:tcW w:w="1572" w:type="dxa"/>
            <w:vAlign w:val="center"/>
          </w:tcPr>
          <w:p w14:paraId="01AC03D3" w14:textId="77777777" w:rsidR="00DE5A66" w:rsidRDefault="00DE5A66" w:rsidP="008B657A">
            <w:pPr>
              <w:spacing w:line="288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发表效果</w:t>
            </w:r>
          </w:p>
          <w:p w14:paraId="3F1B5C77" w14:textId="77777777" w:rsidR="00DE5A66" w:rsidRDefault="00DE5A66" w:rsidP="008B657A">
            <w:pPr>
              <w:spacing w:line="288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（10分）</w:t>
            </w:r>
          </w:p>
        </w:tc>
        <w:tc>
          <w:tcPr>
            <w:tcW w:w="7777" w:type="dxa"/>
            <w:vAlign w:val="center"/>
          </w:tcPr>
          <w:p w14:paraId="17B71E85" w14:textId="77777777" w:rsidR="00DE5A66" w:rsidRDefault="00DE5A66" w:rsidP="00DE5A66">
            <w:pPr>
              <w:widowControl/>
              <w:numPr>
                <w:ilvl w:val="0"/>
                <w:numId w:val="20"/>
              </w:numPr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表述清晰，重点突出，专业语言运用准确；</w:t>
            </w:r>
          </w:p>
          <w:p w14:paraId="671AA443" w14:textId="77777777" w:rsidR="00DE5A66" w:rsidRDefault="00DE5A66" w:rsidP="00DE5A66">
            <w:pPr>
              <w:widowControl/>
              <w:numPr>
                <w:ilvl w:val="0"/>
                <w:numId w:val="20"/>
              </w:numPr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汇报完整、用时得当（超过15分钟每分钟减1分）；</w:t>
            </w:r>
          </w:p>
          <w:p w14:paraId="041C9747" w14:textId="77777777" w:rsidR="00DE5A66" w:rsidRDefault="00DE5A66" w:rsidP="00DE5A66">
            <w:pPr>
              <w:widowControl/>
              <w:numPr>
                <w:ilvl w:val="0"/>
                <w:numId w:val="20"/>
              </w:numPr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团队配合默契；</w:t>
            </w:r>
          </w:p>
          <w:p w14:paraId="57E438B6" w14:textId="77777777" w:rsidR="00DE5A66" w:rsidRDefault="00DE5A66" w:rsidP="00DE5A66">
            <w:pPr>
              <w:widowControl/>
              <w:numPr>
                <w:ilvl w:val="0"/>
                <w:numId w:val="20"/>
              </w:numPr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回答正确，简明扼要。</w:t>
            </w:r>
          </w:p>
        </w:tc>
      </w:tr>
    </w:tbl>
    <w:p w14:paraId="373F88A6" w14:textId="77777777" w:rsidR="00DE5A66" w:rsidRDefault="00DE5A66" w:rsidP="00DE5A66">
      <w:pPr>
        <w:widowControl/>
        <w:jc w:val="left"/>
      </w:pPr>
    </w:p>
    <w:p w14:paraId="1B6A1063" w14:textId="77777777" w:rsidR="00DE5A66" w:rsidRDefault="00DE5A66" w:rsidP="00DE5A66">
      <w:pPr>
        <w:rPr>
          <w:rFonts w:ascii="STFangsong" w:eastAsia="STFangsong" w:hAnsi="STFangsong" w:cs="STFangsong"/>
          <w:bCs/>
          <w:sz w:val="32"/>
          <w:szCs w:val="32"/>
        </w:rPr>
      </w:pPr>
      <w:r>
        <w:rPr>
          <w:rFonts w:ascii="STFangsong" w:eastAsia="STFangsong" w:hAnsi="STFangsong" w:cs="STFangsong"/>
          <w:bCs/>
          <w:sz w:val="32"/>
          <w:szCs w:val="32"/>
        </w:rPr>
        <w:br w:type="page"/>
      </w:r>
    </w:p>
    <w:p w14:paraId="4595D3E7" w14:textId="77777777" w:rsidR="007C22A2" w:rsidRPr="00DE5A66" w:rsidRDefault="007C22A2"/>
    <w:sectPr w:rsidR="007C22A2" w:rsidRPr="00DE5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68AD07"/>
    <w:multiLevelType w:val="singleLevel"/>
    <w:tmpl w:val="A668AD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9A4CB55"/>
    <w:multiLevelType w:val="singleLevel"/>
    <w:tmpl w:val="B9A4CB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A8C7580"/>
    <w:multiLevelType w:val="singleLevel"/>
    <w:tmpl w:val="BA8C758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39F9D06"/>
    <w:multiLevelType w:val="singleLevel"/>
    <w:tmpl w:val="C39F9D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C6E3F04"/>
    <w:multiLevelType w:val="singleLevel"/>
    <w:tmpl w:val="CC6E3F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D3DD1A17"/>
    <w:multiLevelType w:val="singleLevel"/>
    <w:tmpl w:val="D3DD1A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E4366A14"/>
    <w:multiLevelType w:val="singleLevel"/>
    <w:tmpl w:val="E4366A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FC597AC3"/>
    <w:multiLevelType w:val="singleLevel"/>
    <w:tmpl w:val="FC597A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013854C9"/>
    <w:multiLevelType w:val="singleLevel"/>
    <w:tmpl w:val="013854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15263F9A"/>
    <w:multiLevelType w:val="singleLevel"/>
    <w:tmpl w:val="15263F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299C7292"/>
    <w:multiLevelType w:val="multilevel"/>
    <w:tmpl w:val="299C7292"/>
    <w:lvl w:ilvl="0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8246AF9"/>
    <w:multiLevelType w:val="multilevel"/>
    <w:tmpl w:val="38246AF9"/>
    <w:lvl w:ilvl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D64DF9E"/>
    <w:multiLevelType w:val="singleLevel"/>
    <w:tmpl w:val="3D64DF9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3" w15:restartNumberingAfterBreak="0">
    <w:nsid w:val="40BF0DA7"/>
    <w:multiLevelType w:val="singleLevel"/>
    <w:tmpl w:val="40BF0D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520999E7"/>
    <w:multiLevelType w:val="singleLevel"/>
    <w:tmpl w:val="520999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 w15:restartNumberingAfterBreak="0">
    <w:nsid w:val="58D4E247"/>
    <w:multiLevelType w:val="singleLevel"/>
    <w:tmpl w:val="58D4E2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 w15:restartNumberingAfterBreak="0">
    <w:nsid w:val="5F18146E"/>
    <w:multiLevelType w:val="singleLevel"/>
    <w:tmpl w:val="5F1814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 w15:restartNumberingAfterBreak="0">
    <w:nsid w:val="6B34FCD1"/>
    <w:multiLevelType w:val="singleLevel"/>
    <w:tmpl w:val="6B34FC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 w15:restartNumberingAfterBreak="0">
    <w:nsid w:val="6BB990D3"/>
    <w:multiLevelType w:val="singleLevel"/>
    <w:tmpl w:val="6BB990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 w15:restartNumberingAfterBreak="0">
    <w:nsid w:val="79155E72"/>
    <w:multiLevelType w:val="multilevel"/>
    <w:tmpl w:val="79155E72"/>
    <w:lvl w:ilvl="0">
      <w:start w:val="1"/>
      <w:numFmt w:val="decimal"/>
      <w:lvlText w:val="%1）"/>
      <w:lvlJc w:val="left"/>
      <w:pPr>
        <w:ind w:left="850" w:hanging="3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5"/>
  </w:num>
  <w:num w:numId="5">
    <w:abstractNumId w:val="8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17"/>
  </w:num>
  <w:num w:numId="16">
    <w:abstractNumId w:val="5"/>
  </w:num>
  <w:num w:numId="17">
    <w:abstractNumId w:val="10"/>
  </w:num>
  <w:num w:numId="18">
    <w:abstractNumId w:val="1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66"/>
    <w:rsid w:val="007C22A2"/>
    <w:rsid w:val="00D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0C89"/>
  <w15:chartTrackingRefBased/>
  <w15:docId w15:val="{CA6F26DD-3FDE-4D6A-8823-DDD9925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DE5A66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DE5A66"/>
    <w:rPr>
      <w:sz w:val="16"/>
      <w:szCs w:val="16"/>
    </w:rPr>
  </w:style>
  <w:style w:type="paragraph" w:customStyle="1" w:styleId="11">
    <w:name w:val="列出段落11"/>
    <w:basedOn w:val="a"/>
    <w:qFormat/>
    <w:rsid w:val="00DE5A66"/>
    <w:pPr>
      <w:ind w:firstLineChars="200" w:firstLine="420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DE5A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2020-04-20T08:24:00Z</dcterms:created>
  <dcterms:modified xsi:type="dcterms:W3CDTF">2020-04-20T08:24:00Z</dcterms:modified>
</cp:coreProperties>
</file>