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spacing w:beforeLines="50"/>
        <w:jc w:val="center"/>
        <w:rPr>
          <w:rFonts w:ascii="宋体" w:hAnsi="宋体"/>
          <w:sz w:val="10"/>
          <w:szCs w:val="10"/>
        </w:rPr>
      </w:pPr>
      <w:r>
        <w:rPr>
          <w:rFonts w:hint="eastAsia" w:ascii="宋体" w:hAnsi="宋体"/>
          <w:sz w:val="30"/>
          <w:szCs w:val="30"/>
        </w:rPr>
        <w:t>中国质量协会公开培训课程回执表</w:t>
      </w:r>
    </w:p>
    <w:tbl>
      <w:tblPr>
        <w:tblStyle w:val="4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ISO9001\ISO14001\GB/T28001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left"/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firstLine="3240" w:firstLineChars="18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C27E8"/>
    <w:rsid w:val="22FC27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2016-01-07T05:48:00Z</dcterms:created>
  <dc:creator>caq</dc:creator>
  <cp:lastModifiedBy>caq</cp:lastModifiedBy>
  <dcterms:modified xsi:type="dcterms:W3CDTF">2016-01-07T05:48:31Z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