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tabs>
          <w:tab w:val="left" w:pos="70"/>
        </w:tabs>
        <w:adjustRightInd w:val="0"/>
        <w:snapToGrid w:val="0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5"/>
        <w:tblW w:w="9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2"/>
        <w:gridCol w:w="915"/>
        <w:gridCol w:w="1265"/>
        <w:gridCol w:w="938"/>
        <w:gridCol w:w="910"/>
        <w:gridCol w:w="894"/>
        <w:gridCol w:w="938"/>
        <w:gridCol w:w="21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《企业现场管理准则》标准及星级评价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8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exac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92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7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2000元/人（若企业选派多人参加培训，每选送6人，可免1名领队的培训费用。）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可在报到时缴纳现金，或在报到前一周将费用汇至指定账户（请注明“培训中心收”）。</w:t>
            </w:r>
          </w:p>
          <w:p>
            <w:pPr>
              <w:spacing w:afterLines="20"/>
              <w:ind w:firstLine="353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hint="eastAsia"/>
                <w:sz w:val="24"/>
              </w:rPr>
              <w:t>北京中质协卓越培训中心</w:t>
            </w:r>
            <w:r>
              <w:rPr>
                <w:rFonts w:hint="eastAsia" w:ascii="宋体" w:hAnsi="宋体"/>
                <w:sz w:val="24"/>
              </w:rPr>
              <w:t xml:space="preserve">  开户行：中国工商银行北京西四支行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账  号：0200002809014471495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  位：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  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1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292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8057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请务必在</w:t>
            </w:r>
            <w:r>
              <w:rPr>
                <w:rFonts w:hint="eastAsia" w:ascii="宋体" w:hAnsi="宋体"/>
                <w:sz w:val="24"/>
                <w:u w:val="single"/>
              </w:rPr>
              <w:t>报名截止日期</w:t>
            </w:r>
            <w:r>
              <w:rPr>
                <w:rFonts w:hint="eastAsia" w:ascii="宋体" w:hAnsi="宋体"/>
                <w:sz w:val="24"/>
              </w:rPr>
              <w:t>之前，将填写的回执表传真至本中心联系人收。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b/>
          <w:sz w:val="24"/>
        </w:rPr>
      </w:pPr>
      <w:r>
        <w:rPr>
          <w:rFonts w:hint="eastAsia" w:ascii="宋体" w:hAnsi="宋体"/>
          <w:sz w:val="24"/>
        </w:rPr>
        <w:t>联系人：          电话</w:t>
      </w:r>
      <w:r>
        <w:rPr>
          <w:rFonts w:hint="eastAsia" w:ascii="宋体" w:hAnsi="宋体"/>
          <w:color w:val="000000"/>
          <w:sz w:val="24"/>
        </w:rPr>
        <w:t xml:space="preserve">：(010)66079098,68419670  </w:t>
      </w:r>
      <w:r>
        <w:rPr>
          <w:rFonts w:hint="eastAsia" w:ascii="宋体" w:hAnsi="宋体"/>
          <w:sz w:val="24"/>
        </w:rPr>
        <w:t xml:space="preserve">  传真：(010)66079132</w:t>
      </w:r>
    </w:p>
    <w:p>
      <w:pPr/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-方正超大字符集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  <w:sz w:val="24"/>
        <w:szCs w:val="24"/>
      </w:rPr>
    </w:pPr>
    <w:r>
      <w:rPr>
        <w:rStyle w:val="4"/>
        <w:rFonts w:hint="eastAsia"/>
        <w:sz w:val="24"/>
        <w:szCs w:val="24"/>
      </w:rPr>
      <w:t xml:space="preserve">— </w:t>
    </w:r>
    <w:r>
      <w:rPr>
        <w:rStyle w:val="4"/>
        <w:sz w:val="24"/>
        <w:szCs w:val="24"/>
      </w:rPr>
      <w:fldChar w:fldCharType="begin"/>
    </w:r>
    <w:r>
      <w:rPr>
        <w:rStyle w:val="4"/>
        <w:sz w:val="24"/>
        <w:szCs w:val="24"/>
      </w:rPr>
      <w:instrText xml:space="preserve">PAGE  </w:instrText>
    </w:r>
    <w:r>
      <w:rPr>
        <w:rStyle w:val="4"/>
        <w:sz w:val="24"/>
        <w:szCs w:val="24"/>
      </w:rPr>
      <w:fldChar w:fldCharType="separate"/>
    </w:r>
    <w:r>
      <w:rPr>
        <w:rStyle w:val="4"/>
        <w:sz w:val="24"/>
        <w:szCs w:val="24"/>
      </w:rPr>
      <w:t>1</w:t>
    </w:r>
    <w:r>
      <w:rPr>
        <w:rStyle w:val="4"/>
        <w:sz w:val="24"/>
        <w:szCs w:val="24"/>
      </w:rPr>
      <w:fldChar w:fldCharType="end"/>
    </w:r>
    <w:r>
      <w:rPr>
        <w:rStyle w:val="4"/>
        <w:rFonts w:hint="eastAsia"/>
        <w:sz w:val="24"/>
        <w:szCs w:val="24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C12D92"/>
    <w:rsid w:val="74C12D9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2016-01-07T05:55:00Z</dcterms:created>
  <dc:creator>caq</dc:creator>
  <cp:lastModifiedBy>caq</cp:lastModifiedBy>
  <dcterms:modified xsi:type="dcterms:W3CDTF">2016-01-07T05:55:54Z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