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ind w:right="31680" w:rightChars="123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全国质量奖报名表</w:t>
      </w:r>
    </w:p>
    <w:tbl>
      <w:tblPr>
        <w:tblStyle w:val="3"/>
        <w:tblW w:w="94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1984"/>
        <w:gridCol w:w="1758"/>
        <w:gridCol w:w="2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基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kern w:val="0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黑体" w:eastAsia="黑体"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本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kern w:val="0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黑体" w:eastAsia="黑体"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情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kern w:val="0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况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企业名称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成立日期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工商注册号</w:t>
            </w:r>
          </w:p>
        </w:tc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法人代表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职务</w:t>
            </w:r>
          </w:p>
        </w:tc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最高管理者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职务</w:t>
            </w:r>
          </w:p>
        </w:tc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经济类型</w:t>
            </w:r>
            <w:r>
              <w:rPr>
                <w:rFonts w:ascii="仿宋_GB2312" w:hAnsi="宋体" w:eastAsia="仿宋_GB2312"/>
                <w:kern w:val="0"/>
                <w:szCs w:val="28"/>
                <w:vertAlign w:val="superscript"/>
              </w:rPr>
              <w:t>1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行业分类及代码</w:t>
            </w:r>
            <w:r>
              <w:rPr>
                <w:rFonts w:ascii="仿宋_GB2312" w:hAnsi="宋体" w:eastAsia="仿宋_GB2312"/>
                <w:kern w:val="0"/>
                <w:szCs w:val="28"/>
                <w:vertAlign w:val="superscript"/>
              </w:rPr>
              <w:t>2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质量管理机构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负责人</w:t>
            </w:r>
          </w:p>
        </w:tc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职工总数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管理人员数</w:t>
            </w:r>
          </w:p>
        </w:tc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质量管理人员数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设计人员数</w:t>
            </w:r>
          </w:p>
        </w:tc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企业规模</w:t>
            </w:r>
            <w:r>
              <w:rPr>
                <w:rFonts w:ascii="仿宋_GB2312" w:hAnsi="宋体" w:eastAsia="仿宋_GB2312"/>
                <w:kern w:val="0"/>
                <w:szCs w:val="28"/>
                <w:vertAlign w:val="superscript"/>
              </w:rPr>
              <w:t>3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□大型</w:t>
            </w:r>
            <w:r>
              <w:rPr>
                <w:rFonts w:ascii="仿宋_GB2312" w:hAnsi="宋体" w:eastAsia="仿宋_GB2312"/>
                <w:kern w:val="0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Cs w:val="28"/>
              </w:rPr>
              <w:t>□中型</w:t>
            </w:r>
            <w:r>
              <w:rPr>
                <w:rFonts w:ascii="仿宋_GB2312" w:hAnsi="宋体" w:eastAsia="仿宋_GB2312"/>
                <w:kern w:val="0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Cs w:val="28"/>
              </w:rPr>
              <w:t>□小型</w:t>
            </w:r>
            <w:r>
              <w:rPr>
                <w:rFonts w:ascii="仿宋_GB2312" w:hAnsi="宋体" w:eastAsia="仿宋_GB2312"/>
                <w:kern w:val="0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8"/>
              </w:rPr>
              <w:t>□微型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continue"/>
          </w:tcPr>
          <w:p>
            <w:pPr>
              <w:spacing w:line="42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导入卓越绩效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未导入卓越绩效模式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导入卓越绩效模式，开始时间：</w:t>
            </w:r>
            <w:r>
              <w:rPr>
                <w:rFonts w:ascii="仿宋_GB2312" w:hAnsi="宋体" w:eastAsia="仿宋_GB2312"/>
                <w:kern w:val="0"/>
                <w:szCs w:val="28"/>
                <w:u w:val="single"/>
              </w:rPr>
              <w:t xml:space="preserve">          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卓越绩效模式推进机构：</w:t>
            </w:r>
            <w:r>
              <w:rPr>
                <w:rFonts w:ascii="仿宋_GB2312" w:hAnsi="宋体" w:eastAsia="仿宋_GB2312"/>
                <w:kern w:val="0"/>
                <w:szCs w:val="28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主要产品与服务</w:t>
            </w:r>
          </w:p>
        </w:tc>
        <w:tc>
          <w:tcPr>
            <w:tcW w:w="8725" w:type="dxa"/>
            <w:gridSpan w:val="4"/>
          </w:tcPr>
          <w:p>
            <w:pPr>
              <w:spacing w:line="420" w:lineRule="exact"/>
              <w:ind w:right="31680" w:rightChars="123"/>
              <w:jc w:val="left"/>
              <w:rPr>
                <w:rFonts w:ascii="仿宋_GB2312" w:eastAsia="仿宋_GB2312"/>
                <w:kern w:val="0"/>
                <w:szCs w:val="28"/>
              </w:rPr>
            </w:pPr>
          </w:p>
        </w:tc>
      </w:tr>
    </w:tbl>
    <w:p>
      <w:pPr>
        <w:tabs>
          <w:tab w:val="left" w:pos="420"/>
        </w:tabs>
        <w:spacing w:beforeLines="50" w:line="240" w:lineRule="exact"/>
        <w:ind w:left="31680" w:leftChars="2" w:hangingChars="367" w:firstLine="31680"/>
        <w:rPr>
          <w:rFonts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/>
          <w:spacing w:val="-4"/>
          <w:sz w:val="21"/>
          <w:szCs w:val="21"/>
        </w:rPr>
        <w:t>注</w:t>
      </w:r>
      <w:r>
        <w:rPr>
          <w:rFonts w:ascii="仿宋_GB2312" w:eastAsia="仿宋_GB2312"/>
          <w:spacing w:val="-4"/>
          <w:sz w:val="21"/>
          <w:szCs w:val="21"/>
        </w:rPr>
        <w:t>:</w:t>
      </w:r>
      <w:r>
        <w:rPr>
          <w:rFonts w:ascii="仿宋_GB2312" w:eastAsia="仿宋_GB2312"/>
          <w:spacing w:val="-4"/>
          <w:sz w:val="21"/>
          <w:szCs w:val="21"/>
        </w:rPr>
        <w:tab/>
      </w:r>
      <w:r>
        <w:rPr>
          <w:rFonts w:ascii="仿宋_GB2312" w:eastAsia="仿宋_GB2312"/>
          <w:spacing w:val="-4"/>
          <w:sz w:val="21"/>
          <w:szCs w:val="21"/>
        </w:rPr>
        <w:t xml:space="preserve">1. </w:t>
      </w:r>
      <w:r>
        <w:rPr>
          <w:rFonts w:hint="eastAsia" w:ascii="仿宋_GB2312" w:eastAsia="仿宋_GB2312"/>
          <w:spacing w:val="-4"/>
          <w:sz w:val="21"/>
          <w:szCs w:val="21"/>
        </w:rPr>
        <w:t>经济类型指国有、有限责任、股份、港澳台资、外商投资企业等。详见国家统计局、工商总局</w:t>
      </w:r>
      <w:r>
        <w:rPr>
          <w:rFonts w:ascii="仿宋_GB2312" w:eastAsia="仿宋_GB2312"/>
          <w:spacing w:val="-4"/>
          <w:sz w:val="21"/>
          <w:szCs w:val="21"/>
        </w:rPr>
        <w:t>2011</w:t>
      </w:r>
      <w:r>
        <w:rPr>
          <w:rFonts w:hint="eastAsia" w:ascii="仿宋_GB2312" w:eastAsia="仿宋_GB2312"/>
          <w:spacing w:val="-4"/>
          <w:sz w:val="21"/>
          <w:szCs w:val="21"/>
        </w:rPr>
        <w:t>年调整的《关于划分企业登记注册类型的规定》（国统字〔</w:t>
      </w:r>
      <w:r>
        <w:rPr>
          <w:rFonts w:ascii="仿宋_GB2312" w:eastAsia="仿宋_GB2312"/>
          <w:spacing w:val="-4"/>
          <w:sz w:val="21"/>
          <w:szCs w:val="21"/>
        </w:rPr>
        <w:t>2011</w:t>
      </w:r>
      <w:r>
        <w:rPr>
          <w:rFonts w:hint="eastAsia" w:ascii="仿宋_GB2312" w:eastAsia="仿宋_GB2312"/>
          <w:spacing w:val="-4"/>
          <w:sz w:val="21"/>
          <w:szCs w:val="21"/>
        </w:rPr>
        <w:t>〕</w:t>
      </w:r>
      <w:r>
        <w:rPr>
          <w:rFonts w:ascii="仿宋_GB2312" w:eastAsia="仿宋_GB2312"/>
          <w:spacing w:val="-4"/>
          <w:sz w:val="21"/>
          <w:szCs w:val="21"/>
        </w:rPr>
        <w:t>86</w:t>
      </w:r>
      <w:r>
        <w:rPr>
          <w:rFonts w:hint="eastAsia" w:ascii="仿宋_GB2312" w:eastAsia="仿宋_GB2312"/>
          <w:spacing w:val="-4"/>
          <w:sz w:val="21"/>
          <w:szCs w:val="21"/>
        </w:rPr>
        <w:t>号）。</w:t>
      </w:r>
    </w:p>
    <w:p>
      <w:pPr>
        <w:tabs>
          <w:tab w:val="left" w:pos="420"/>
        </w:tabs>
        <w:spacing w:before="80" w:line="240" w:lineRule="exact"/>
        <w:ind w:left="31680" w:leftChars="2" w:hangingChars="297" w:firstLine="31680"/>
        <w:rPr>
          <w:rFonts w:ascii="仿宋_GB2312" w:eastAsia="仿宋_GB2312"/>
          <w:spacing w:val="-4"/>
          <w:sz w:val="21"/>
          <w:szCs w:val="21"/>
        </w:rPr>
      </w:pPr>
      <w:r>
        <w:rPr>
          <w:rFonts w:ascii="仿宋_GB2312" w:eastAsia="仿宋_GB2312"/>
          <w:b/>
          <w:spacing w:val="-4"/>
          <w:sz w:val="21"/>
          <w:szCs w:val="21"/>
        </w:rPr>
        <w:tab/>
      </w:r>
      <w:r>
        <w:rPr>
          <w:rFonts w:ascii="仿宋_GB2312" w:eastAsia="仿宋_GB2312"/>
          <w:spacing w:val="-4"/>
          <w:sz w:val="21"/>
          <w:szCs w:val="21"/>
        </w:rPr>
        <w:t xml:space="preserve">2. </w:t>
      </w:r>
      <w:r>
        <w:rPr>
          <w:rFonts w:hint="eastAsia" w:ascii="仿宋_GB2312" w:eastAsia="仿宋_GB2312"/>
          <w:spacing w:val="-4"/>
          <w:sz w:val="21"/>
          <w:szCs w:val="21"/>
        </w:rPr>
        <w:t>经济行业分类详见《国民经济行业分类》（</w:t>
      </w:r>
      <w:r>
        <w:rPr>
          <w:rFonts w:ascii="仿宋_GB2312" w:eastAsia="仿宋_GB2312"/>
          <w:spacing w:val="-4"/>
          <w:sz w:val="21"/>
          <w:szCs w:val="21"/>
        </w:rPr>
        <w:t>GB/T 4754-2011</w:t>
      </w:r>
      <w:r>
        <w:rPr>
          <w:rFonts w:hint="eastAsia" w:ascii="仿宋_GB2312" w:eastAsia="仿宋_GB2312"/>
          <w:spacing w:val="-4"/>
          <w:sz w:val="21"/>
          <w:szCs w:val="21"/>
        </w:rPr>
        <w:t>）国家标准。</w:t>
      </w:r>
    </w:p>
    <w:p>
      <w:pPr>
        <w:tabs>
          <w:tab w:val="left" w:pos="420"/>
        </w:tabs>
        <w:spacing w:before="80" w:line="240" w:lineRule="exact"/>
        <w:ind w:left="31680" w:leftChars="2" w:hangingChars="303" w:firstLine="31680"/>
        <w:rPr>
          <w:rFonts w:ascii="仿宋_GB2312" w:eastAsia="仿宋_GB2312"/>
          <w:spacing w:val="-4"/>
          <w:sz w:val="21"/>
          <w:szCs w:val="21"/>
        </w:rPr>
      </w:pPr>
      <w:r>
        <w:rPr>
          <w:rFonts w:ascii="仿宋_GB2312" w:eastAsia="仿宋_GB2312"/>
          <w:spacing w:val="-4"/>
          <w:sz w:val="21"/>
          <w:szCs w:val="21"/>
        </w:rPr>
        <w:tab/>
      </w:r>
      <w:r>
        <w:rPr>
          <w:rFonts w:ascii="仿宋_GB2312" w:eastAsia="仿宋_GB2312"/>
          <w:spacing w:val="-4"/>
          <w:sz w:val="21"/>
          <w:szCs w:val="21"/>
        </w:rPr>
        <w:t xml:space="preserve">3. </w:t>
      </w:r>
      <w:r>
        <w:rPr>
          <w:rFonts w:hint="eastAsia" w:ascii="仿宋_GB2312" w:eastAsia="仿宋_GB2312"/>
          <w:spacing w:val="-4"/>
          <w:sz w:val="21"/>
          <w:szCs w:val="21"/>
        </w:rPr>
        <w:t>企业规模划分详见国家统计局</w:t>
      </w:r>
      <w:r>
        <w:rPr>
          <w:rFonts w:ascii="仿宋_GB2312" w:eastAsia="仿宋_GB2312"/>
          <w:spacing w:val="-4"/>
          <w:sz w:val="21"/>
          <w:szCs w:val="21"/>
        </w:rPr>
        <w:t>2011</w:t>
      </w:r>
      <w:r>
        <w:rPr>
          <w:rFonts w:hint="eastAsia" w:ascii="仿宋_GB2312" w:eastAsia="仿宋_GB2312"/>
          <w:spacing w:val="-4"/>
          <w:sz w:val="21"/>
          <w:szCs w:val="21"/>
        </w:rPr>
        <w:t>年制定的《统计上大中小微型企业划分办法》（国统字〔</w:t>
      </w:r>
      <w:r>
        <w:rPr>
          <w:rFonts w:ascii="仿宋_GB2312" w:eastAsia="仿宋_GB2312"/>
          <w:spacing w:val="-4"/>
          <w:sz w:val="21"/>
          <w:szCs w:val="21"/>
        </w:rPr>
        <w:t>2011</w:t>
      </w:r>
      <w:r>
        <w:rPr>
          <w:rFonts w:hint="eastAsia" w:ascii="仿宋_GB2312" w:eastAsia="仿宋_GB2312"/>
          <w:spacing w:val="-4"/>
          <w:sz w:val="21"/>
          <w:szCs w:val="21"/>
        </w:rPr>
        <w:t>〕</w:t>
      </w:r>
      <w:r>
        <w:rPr>
          <w:rFonts w:ascii="仿宋_GB2312" w:eastAsia="仿宋_GB2312"/>
          <w:spacing w:val="-4"/>
          <w:sz w:val="21"/>
          <w:szCs w:val="21"/>
        </w:rPr>
        <w:t>75</w:t>
      </w:r>
      <w:r>
        <w:rPr>
          <w:rFonts w:hint="eastAsia" w:ascii="仿宋_GB2312" w:eastAsia="仿宋_GB2312"/>
          <w:spacing w:val="-4"/>
          <w:sz w:val="21"/>
          <w:szCs w:val="21"/>
        </w:rPr>
        <w:t>号）。</w:t>
      </w:r>
    </w:p>
    <w:p>
      <w:pPr>
        <w:tabs>
          <w:tab w:val="left" w:pos="420"/>
        </w:tabs>
        <w:spacing w:line="40" w:lineRule="exact"/>
        <w:ind w:left="31680" w:leftChars="2" w:hangingChars="303" w:firstLine="31680"/>
        <w:rPr>
          <w:rFonts w:ascii="仿宋_GB2312" w:eastAsia="仿宋_GB2312"/>
          <w:spacing w:val="-4"/>
          <w:sz w:val="10"/>
          <w:szCs w:val="10"/>
        </w:rPr>
      </w:pPr>
    </w:p>
    <w:p>
      <w:pPr>
        <w:tabs>
          <w:tab w:val="left" w:pos="420"/>
        </w:tabs>
        <w:spacing w:line="40" w:lineRule="exact"/>
        <w:ind w:left="31680" w:leftChars="2" w:hangingChars="303" w:firstLine="31680"/>
        <w:rPr>
          <w:rFonts w:ascii="仿宋_GB2312" w:eastAsia="仿宋_GB2312"/>
          <w:spacing w:val="-4"/>
          <w:sz w:val="10"/>
          <w:szCs w:val="10"/>
        </w:rPr>
      </w:pPr>
    </w:p>
    <w:p>
      <w:pPr>
        <w:tabs>
          <w:tab w:val="left" w:pos="420"/>
        </w:tabs>
        <w:spacing w:line="40" w:lineRule="exact"/>
        <w:ind w:left="31680" w:leftChars="2" w:hangingChars="303" w:firstLine="31680"/>
        <w:rPr>
          <w:rFonts w:ascii="仿宋_GB2312" w:eastAsia="仿宋_GB2312"/>
          <w:spacing w:val="-4"/>
          <w:sz w:val="10"/>
          <w:szCs w:val="10"/>
        </w:rPr>
      </w:pPr>
    </w:p>
    <w:tbl>
      <w:tblPr>
        <w:tblStyle w:val="3"/>
        <w:tblW w:w="9357" w:type="dxa"/>
        <w:jc w:val="center"/>
        <w:tblInd w:w="-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98"/>
        <w:gridCol w:w="2844"/>
        <w:gridCol w:w="1245"/>
        <w:gridCol w:w="3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85" w:type="dxa"/>
            <w:vAlign w:val="center"/>
          </w:tcPr>
          <w:p>
            <w:pPr>
              <w:spacing w:line="400" w:lineRule="exact"/>
              <w:rPr>
                <w:rFonts w:ascii="黑体" w:eastAsia="黑体"/>
                <w:b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往年申报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□未申报全国质量奖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□曾申报全国质量奖</w:t>
            </w:r>
            <w:r>
              <w:rPr>
                <w:rFonts w:ascii="仿宋_GB2312" w:hAnsi="宋体" w:eastAsia="仿宋_GB2312"/>
                <w:kern w:val="0"/>
                <w:szCs w:val="28"/>
              </w:rPr>
              <w:t xml:space="preserve">          </w:t>
            </w:r>
            <w:r>
              <w:rPr>
                <w:rFonts w:hint="eastAsia" w:ascii="仿宋_GB2312" w:hAnsi="宋体" w:eastAsia="仿宋_GB2312"/>
                <w:kern w:val="0"/>
                <w:szCs w:val="28"/>
              </w:rPr>
              <w:t>申报年份：</w:t>
            </w:r>
            <w:r>
              <w:rPr>
                <w:rFonts w:ascii="仿宋_GB2312" w:hAnsi="宋体" w:eastAsia="仿宋_GB2312"/>
                <w:kern w:val="0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85" w:type="dxa"/>
            <w:vAlign w:val="center"/>
          </w:tcPr>
          <w:p>
            <w:pPr>
              <w:spacing w:line="400" w:lineRule="exact"/>
              <w:rPr>
                <w:rFonts w:ascii="黑体" w:eastAsia="黑体"/>
                <w:b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往年获奖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□未获全国质量奖</w:t>
            </w:r>
          </w:p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□曾获全国质量奖</w:t>
            </w:r>
            <w:r>
              <w:rPr>
                <w:rFonts w:ascii="仿宋_GB2312" w:hAnsi="宋体" w:eastAsia="仿宋_GB2312"/>
                <w:kern w:val="0"/>
                <w:szCs w:val="28"/>
              </w:rPr>
              <w:t xml:space="preserve">             </w:t>
            </w:r>
            <w:r>
              <w:rPr>
                <w:rFonts w:hint="eastAsia" w:ascii="仿宋_GB2312" w:hAnsi="宋体" w:eastAsia="仿宋_GB2312"/>
                <w:kern w:val="0"/>
                <w:szCs w:val="28"/>
              </w:rPr>
              <w:t>获奖年份：</w:t>
            </w:r>
            <w:r>
              <w:rPr>
                <w:rFonts w:ascii="仿宋_GB2312" w:hAnsi="宋体" w:eastAsia="仿宋_GB2312"/>
                <w:kern w:val="0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/>
                <w:kern w:val="0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  <w:jc w:val="center"/>
        </w:trPr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体系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认证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line="400" w:lineRule="exact"/>
              <w:contextualSpacing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质量管理体系</w:t>
            </w:r>
          </w:p>
          <w:p>
            <w:pPr>
              <w:spacing w:line="400" w:lineRule="exact"/>
              <w:contextualSpacing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□建立并实施质量管理体系，但未认证注册。</w:t>
            </w:r>
          </w:p>
          <w:p>
            <w:pPr>
              <w:spacing w:line="400" w:lineRule="exact"/>
              <w:contextualSpacing/>
              <w:rPr>
                <w:rFonts w:ascii="仿宋_GB2312" w:eastAsia="仿宋_GB2312"/>
                <w:kern w:val="0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□已获认证注册。</w:t>
            </w:r>
            <w:r>
              <w:rPr>
                <w:rFonts w:ascii="仿宋_GB2312" w:eastAsia="仿宋_GB2312"/>
                <w:kern w:val="0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Cs w:val="28"/>
              </w:rPr>
              <w:t>认证时间</w:t>
            </w:r>
            <w:r>
              <w:rPr>
                <w:rFonts w:ascii="仿宋_GB2312" w:eastAsia="仿宋_GB2312"/>
                <w:kern w:val="0"/>
                <w:szCs w:val="28"/>
                <w:u w:val="single"/>
              </w:rPr>
              <w:t xml:space="preserve">                </w:t>
            </w:r>
          </w:p>
          <w:p>
            <w:pPr>
              <w:spacing w:line="400" w:lineRule="exact"/>
              <w:contextualSpacing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环境管理体系</w:t>
            </w:r>
          </w:p>
          <w:p>
            <w:pPr>
              <w:spacing w:line="400" w:lineRule="exact"/>
              <w:contextualSpacing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□建立并实施环境管理体系，但未认证注册。</w:t>
            </w:r>
          </w:p>
          <w:p>
            <w:pPr>
              <w:spacing w:line="400" w:lineRule="exact"/>
              <w:contextualSpacing/>
              <w:rPr>
                <w:rFonts w:ascii="仿宋_GB2312" w:eastAsia="仿宋_GB2312"/>
                <w:kern w:val="0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□已获认证注册。</w:t>
            </w:r>
            <w:r>
              <w:rPr>
                <w:rFonts w:ascii="仿宋_GB2312" w:eastAsia="仿宋_GB2312"/>
                <w:kern w:val="0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Cs w:val="28"/>
              </w:rPr>
              <w:t>认证时间</w:t>
            </w:r>
            <w:r>
              <w:rPr>
                <w:rFonts w:ascii="仿宋_GB2312" w:eastAsia="仿宋_GB2312"/>
                <w:kern w:val="0"/>
                <w:szCs w:val="28"/>
                <w:u w:val="single"/>
              </w:rPr>
              <w:t xml:space="preserve">                </w:t>
            </w:r>
          </w:p>
          <w:p>
            <w:pPr>
              <w:spacing w:line="400" w:lineRule="exact"/>
              <w:contextualSpacing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职业健康安全管理体系</w:t>
            </w:r>
          </w:p>
          <w:p>
            <w:pPr>
              <w:spacing w:line="400" w:lineRule="exact"/>
              <w:contextualSpacing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□建立并实施职业健康安全管理体系，但未认证注册。</w:t>
            </w:r>
          </w:p>
          <w:p>
            <w:pPr>
              <w:spacing w:line="400" w:lineRule="exact"/>
              <w:contextualSpacing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□已获认证注册。</w:t>
            </w:r>
            <w:r>
              <w:rPr>
                <w:rFonts w:ascii="仿宋_GB2312" w:eastAsia="仿宋_GB2312"/>
                <w:kern w:val="0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Cs w:val="28"/>
              </w:rPr>
              <w:t>认证时间</w:t>
            </w:r>
            <w:r>
              <w:rPr>
                <w:rFonts w:ascii="仿宋_GB2312" w:eastAsia="仿宋_GB2312"/>
                <w:kern w:val="0"/>
                <w:szCs w:val="28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85" w:type="dxa"/>
            <w:vAlign w:val="center"/>
          </w:tcPr>
          <w:p>
            <w:pPr>
              <w:spacing w:line="400" w:lineRule="exact"/>
              <w:rPr>
                <w:rFonts w:ascii="黑体" w:eastAsia="黑体"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反馈报告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□有偿获取反馈报告（含综合反馈报告和逐条反馈报告，</w:t>
            </w:r>
            <w:r>
              <w:rPr>
                <w:rFonts w:ascii="仿宋_GB2312" w:eastAsia="仿宋_GB2312"/>
                <w:kern w:val="0"/>
                <w:szCs w:val="28"/>
              </w:rPr>
              <w:t>18 000</w:t>
            </w:r>
            <w:r>
              <w:rPr>
                <w:rFonts w:hint="eastAsia" w:ascii="仿宋_GB2312" w:eastAsia="仿宋_GB2312"/>
                <w:kern w:val="0"/>
                <w:szCs w:val="28"/>
              </w:rPr>
              <w:t>元）</w:t>
            </w:r>
          </w:p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8"/>
              </w:rPr>
              <w:t>□不需要反馈报告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方式</w:t>
            </w: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部门</w:t>
            </w:r>
          </w:p>
        </w:tc>
        <w:tc>
          <w:tcPr>
            <w:tcW w:w="28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联系人</w:t>
            </w:r>
          </w:p>
        </w:tc>
        <w:tc>
          <w:tcPr>
            <w:tcW w:w="30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职务</w:t>
            </w:r>
          </w:p>
        </w:tc>
        <w:tc>
          <w:tcPr>
            <w:tcW w:w="28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手机</w:t>
            </w:r>
          </w:p>
        </w:tc>
        <w:tc>
          <w:tcPr>
            <w:tcW w:w="30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电话</w:t>
            </w:r>
          </w:p>
        </w:tc>
        <w:tc>
          <w:tcPr>
            <w:tcW w:w="28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传真</w:t>
            </w:r>
          </w:p>
        </w:tc>
        <w:tc>
          <w:tcPr>
            <w:tcW w:w="30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邮编</w:t>
            </w:r>
          </w:p>
        </w:tc>
        <w:tc>
          <w:tcPr>
            <w:tcW w:w="28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邮箱</w:t>
            </w:r>
          </w:p>
        </w:tc>
        <w:tc>
          <w:tcPr>
            <w:tcW w:w="30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地址</w:t>
            </w:r>
          </w:p>
        </w:tc>
        <w:tc>
          <w:tcPr>
            <w:tcW w:w="71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9357" w:type="dxa"/>
            <w:gridSpan w:val="5"/>
          </w:tcPr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本组织自愿申报全国质量奖，并按规定时间递交申报材料。</w:t>
            </w:r>
          </w:p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Cs w:val="28"/>
              </w:rPr>
            </w:pPr>
          </w:p>
          <w:p>
            <w:pPr>
              <w:spacing w:line="400" w:lineRule="exact"/>
              <w:ind w:firstLine="31680" w:firstLineChars="2500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（盖章）</w:t>
            </w:r>
          </w:p>
          <w:p>
            <w:pPr>
              <w:spacing w:line="400" w:lineRule="exact"/>
              <w:ind w:firstLine="31680" w:firstLineChars="2250"/>
              <w:rPr>
                <w:rFonts w:ascii="仿宋_GB2312" w:eastAsia="仿宋_GB2312"/>
                <w:kern w:val="0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Cs w:val="28"/>
              </w:rPr>
              <w:t>年</w:t>
            </w:r>
            <w:r>
              <w:rPr>
                <w:rFonts w:ascii="仿宋_GB2312" w:hAnsi="宋体" w:eastAsia="仿宋_GB2312"/>
                <w:kern w:val="0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Cs w:val="28"/>
              </w:rPr>
              <w:t>月</w:t>
            </w:r>
            <w:r>
              <w:rPr>
                <w:rFonts w:ascii="仿宋_GB2312" w:hAnsi="宋体" w:eastAsia="仿宋_GB2312"/>
                <w:kern w:val="0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Cs w:val="28"/>
              </w:rPr>
              <w:t>日</w:t>
            </w:r>
          </w:p>
        </w:tc>
      </w:tr>
    </w:tbl>
    <w:p>
      <w:pPr>
        <w:rPr>
          <w:b/>
          <w:sz w:val="21"/>
          <w:szCs w:val="21"/>
        </w:rPr>
      </w:pP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/>
          <w:b/>
          <w:sz w:val="21"/>
          <w:szCs w:val="21"/>
        </w:rPr>
        <w:t>注：</w:t>
      </w:r>
      <w:r>
        <w:rPr>
          <w:rFonts w:ascii="仿宋_GB2312" w:eastAsia="仿宋_GB2312"/>
          <w:sz w:val="21"/>
          <w:szCs w:val="21"/>
        </w:rPr>
        <w:t>1.</w:t>
      </w:r>
      <w:r>
        <w:rPr>
          <w:rFonts w:hint="eastAsia" w:ascii="仿宋_GB2312" w:eastAsia="仿宋_GB2312"/>
          <w:sz w:val="21"/>
          <w:szCs w:val="21"/>
        </w:rPr>
        <w:t>全国质量奖申报及评审不收取费用；</w:t>
      </w:r>
    </w:p>
    <w:p>
      <w:pPr>
        <w:ind w:left="31680" w:hangingChars="300" w:firstLine="31680"/>
      </w:pPr>
      <w:r>
        <w:rPr>
          <w:rFonts w:ascii="仿宋_GB2312" w:eastAsia="仿宋_GB2312"/>
          <w:sz w:val="21"/>
          <w:szCs w:val="21"/>
        </w:rPr>
        <w:t xml:space="preserve">    2.</w:t>
      </w:r>
      <w:r>
        <w:rPr>
          <w:rFonts w:hint="eastAsia" w:ascii="仿宋_GB2312" w:eastAsia="仿宋_GB2312"/>
          <w:sz w:val="21"/>
          <w:szCs w:val="21"/>
        </w:rPr>
        <w:t>申报组织若需要反馈报告（综合反馈报告与逐条反馈报告）则需要在表格相应处进行勾选，此项不勾选则视为不需要反馈报告。</w:t>
      </w:r>
      <w:bookmarkStart w:id="0" w:name="_GoBack"/>
      <w:bookmarkEnd w:id="0"/>
    </w:p>
    <w:sectPr>
      <w:pgSz w:w="11906" w:h="16838"/>
      <w:pgMar w:top="1985" w:right="1531" w:bottom="2155" w:left="1531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62095138">
    <w:nsid w:val="3F4E4922"/>
    <w:multiLevelType w:val="multilevel"/>
    <w:tmpl w:val="3F4E4922"/>
    <w:lvl w:ilvl="0" w:tentative="1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0620951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D6F09"/>
    <w:rsid w:val="533D6F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2016-01-15T02:06:00Z</dcterms:created>
  <dc:creator>caq</dc:creator>
  <cp:lastModifiedBy>caq</cp:lastModifiedBy>
  <dcterms:modified xsi:type="dcterms:W3CDTF">2016-01-15T02:06:32Z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