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center" w:pos="4156"/>
        </w:tabs>
        <w:spacing w:line="540" w:lineRule="exact"/>
        <w:jc w:val="center"/>
        <w:rPr>
          <w:rStyle w:val="4"/>
          <w:rFonts w:ascii="方正小标宋简体" w:hAnsi="华文中宋" w:eastAsia="方正小标宋简体"/>
          <w:b w:val="0"/>
          <w:bCs/>
          <w:color w:val="333333"/>
          <w:sz w:val="36"/>
          <w:szCs w:val="36"/>
        </w:rPr>
      </w:pPr>
      <w:r>
        <w:rPr>
          <w:rStyle w:val="4"/>
          <w:rFonts w:hint="eastAsia" w:ascii="方正小标宋简体" w:hAnsi="华文中宋" w:eastAsia="方正小标宋简体"/>
          <w:b w:val="0"/>
          <w:bCs/>
          <w:color w:val="333333"/>
          <w:sz w:val="36"/>
          <w:szCs w:val="36"/>
        </w:rPr>
        <w:t>全国质量创新大赛评分标准（暂行）</w:t>
      </w:r>
    </w:p>
    <w:tbl>
      <w:tblPr>
        <w:tblStyle w:val="5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609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类别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特性</w:t>
            </w:r>
          </w:p>
        </w:tc>
        <w:tc>
          <w:tcPr>
            <w:tcW w:w="6095" w:type="dxa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条目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新颖性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选题及目标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创新项目选题清晰，对需求有明确的描述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目标明确：科学、量化、针对性，符合</w:t>
            </w:r>
            <w:r>
              <w:rPr>
                <w:rFonts w:ascii="宋体" w:hAnsi="宋体"/>
                <w:sz w:val="24"/>
                <w:szCs w:val="24"/>
              </w:rPr>
              <w:t>SMART</w:t>
            </w:r>
            <w:r>
              <w:rPr>
                <w:rFonts w:hint="eastAsia" w:ascii="宋体" w:hAnsi="宋体"/>
                <w:sz w:val="24"/>
                <w:szCs w:val="24"/>
              </w:rPr>
              <w:t>原则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创新程度及水平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国际国内先进性水平</w:t>
            </w:r>
          </w:p>
          <w:p>
            <w:pPr>
              <w:spacing w:line="320" w:lineRule="exact"/>
              <w:ind w:left="120" w:hanging="120" w:hangingChars="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全新技术或产品、服务等，或对已有技术、产品实施重大改进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创新的及时性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新的、近期的发明与改进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及时应对需求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实用性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从顾客使用的接受角度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创新易于顾客使用的程度以及易于推广程度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从组织策划的实施角度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系统性地并按照组织计划实施的程度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知识性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对已有理论的认知程度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技术与创新的理论基础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运用知识的创新程度</w:t>
            </w:r>
          </w:p>
          <w:p>
            <w:pPr>
              <w:spacing w:line="320" w:lineRule="exact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运用创新和质量工具方法的水平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系统改进与知识管理的水平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组织系统性改进的程度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将创新知识纳入已有知识体系的程度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质量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顾客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导向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创新结果满足顾客需求的程度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响应和满足顾客当前和未来需求的程度</w:t>
            </w:r>
          </w:p>
          <w:p>
            <w:pPr>
              <w:spacing w:line="320" w:lineRule="exact"/>
              <w:rPr>
                <w:rFonts w:ascii="宋体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超越顾客当前和未来需求的程度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2 </w:t>
            </w:r>
            <w:r>
              <w:rPr>
                <w:rFonts w:hint="eastAsia" w:ascii="宋体" w:hAnsi="宋体"/>
                <w:sz w:val="24"/>
                <w:szCs w:val="24"/>
              </w:rPr>
              <w:t>提升核心竞争能力的程度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竞争能力水平及提升程度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与国内外对比，取得的成就和荣誉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有效性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  <w:tc>
          <w:tcPr>
            <w:tcW w:w="6095" w:type="dxa"/>
          </w:tcPr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目标实现的程度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从顾客、环境、社会责任等相关方面描述</w:t>
            </w:r>
          </w:p>
          <w:p>
            <w:pPr>
              <w:spacing w:line="3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从技术、财务等有形和无形结果等方面描述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100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</w:p>
        </w:tc>
      </w:tr>
    </w:tbl>
    <w:p>
      <w:pPr>
        <w:spacing w:line="40" w:lineRule="exact"/>
        <w:rPr>
          <w:rFonts w:ascii="仿宋_GB2312" w:hAnsi="仿宋" w:eastAsia="仿宋_GB2312" w:cs="Arial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7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C15F8"/>
    <w:rsid w:val="792C15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2016-03-16T05:05:00Z</dcterms:created>
  <dc:creator>caq</dc:creator>
  <cp:lastModifiedBy>caq</cp:lastModifiedBy>
  <dcterms:modified xsi:type="dcterms:W3CDTF">2016-03-16T05:05:12Z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