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2016年度全国质协系统全面质量管理知识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普及教育工作目标</w:t>
      </w:r>
    </w:p>
    <w:tbl>
      <w:tblPr>
        <w:tblStyle w:val="3"/>
        <w:tblW w:w="91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7"/>
        <w:gridCol w:w="2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统考目标（人）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内蒙古区质量协会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山西省质量与名牌协会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吉林省质量管理协会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江苏省质量管理协会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安徽省质量管理协会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贵州省质量协会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云南省质量协会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甘肃省质量协会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宁夏区质量管理协会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青海省质量管理协会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新疆维吾尔自治区质量协会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新疆生产建设兵团质量协会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西藏自治区质量协会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沈阳市质量协会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大连市质量协会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长春市质量协会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哈尔滨市质量管理协会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宁波市质量管理协会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厦门市质量协会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武汉市质量协会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成都市质量管理协会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荆州市质量管理协会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苏州市质量管理协会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司法部企业质量管理协会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中国人民解放军企业质量管理协会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中国机械工业质量管理协会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中国电子质量管理协会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中国航天工业质量协会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中国航空工业质量管理协会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中国兵器工业质量协会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中国核工业质量管理协会 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中国医药质量管理协会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中国交通企协质量管理委员会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中国水利电力质量管理协会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中国水电质协水利分会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中国建筑业协会工程质量管理分会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中国铁道企协质量管理委员会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中华全国供销合作总社合作指导部（原供销合作分会）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中国石化科技部技术监督处（原石油化工分会）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中国船舶质量协会（原船舶工业分会）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国家烟草专卖局经济运行司（原烟草行业分会）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_GB2312" w:eastAsia="仿宋_GB2312"/>
                <w:color w:val="000000"/>
                <w:spacing w:val="-6"/>
                <w:w w:val="95"/>
                <w:sz w:val="28"/>
                <w:szCs w:val="28"/>
              </w:rPr>
              <w:t>国有色金属工业标准计量质量研究所（原有色金属分会）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冶金工业质量经营联盟（原冶金工业分会）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中国轻工业联合会质量分会（原轻工分会）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中国石油质量与标准管理部（原石油分会）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国石油和化学工业联合会质量工作委员会（原化工分会）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中国纺织工业联合产业部（原纺织分会）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煤炭行业（原煤炭分会）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3000</w:t>
            </w:r>
          </w:p>
        </w:tc>
      </w:tr>
    </w:tbl>
    <w:p>
      <w:pPr>
        <w:rPr>
          <w:rFonts w:hint="eastAsia"/>
          <w:szCs w:val="21"/>
        </w:rPr>
      </w:pPr>
      <w:r>
        <w:rPr>
          <w:szCs w:val="21"/>
        </w:rPr>
        <w:t xml:space="preserve">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4C07"/>
    <w:rsid w:val="2B1A4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2016-05-03T05:15:00Z</dcterms:created>
  <dc:creator>caq</dc:creator>
  <cp:lastModifiedBy>caq</cp:lastModifiedBy>
  <dcterms:modified xsi:type="dcterms:W3CDTF">2016-05-03T05:16:04Z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