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征文评选方案</w:t>
      </w:r>
    </w:p>
    <w:p>
      <w:pPr>
        <w:snapToGrid w:val="0"/>
        <w:spacing w:line="600" w:lineRule="exact"/>
        <w:ind w:firstLine="3168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一、初选</w:t>
      </w:r>
    </w:p>
    <w:p>
      <w:pPr>
        <w:snapToGrid w:val="0"/>
        <w:spacing w:line="600" w:lineRule="exact"/>
        <w:ind w:firstLine="3168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初选由中国质量协会技术推进部组织实施，主要查看作品是否符合“征文要求”中所列出的条件。</w:t>
      </w:r>
    </w:p>
    <w:p>
      <w:pPr>
        <w:snapToGrid w:val="0"/>
        <w:spacing w:line="600" w:lineRule="exact"/>
        <w:ind w:firstLine="3168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二、评选</w:t>
      </w:r>
    </w:p>
    <w:p>
      <w:pPr>
        <w:snapToGrid w:val="0"/>
        <w:spacing w:line="600" w:lineRule="exact"/>
        <w:ind w:firstLine="3168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1. </w:t>
      </w:r>
      <w:r>
        <w:rPr>
          <w:rFonts w:hint="eastAsia" w:ascii="仿宋_GB2312" w:hAnsi="仿宋" w:eastAsia="仿宋_GB2312"/>
          <w:sz w:val="32"/>
          <w:szCs w:val="32"/>
        </w:rPr>
        <w:t>通过初选的作品，隐去作者单位和姓名后交给评委评选。</w:t>
      </w:r>
    </w:p>
    <w:p>
      <w:pPr>
        <w:snapToGrid w:val="0"/>
        <w:spacing w:line="600" w:lineRule="exact"/>
        <w:ind w:firstLine="3168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2. </w:t>
      </w:r>
      <w:r>
        <w:rPr>
          <w:rFonts w:hint="eastAsia" w:ascii="仿宋_GB2312" w:hAnsi="仿宋" w:eastAsia="仿宋_GB2312"/>
          <w:sz w:val="32"/>
          <w:szCs w:val="32"/>
        </w:rPr>
        <w:t>每篇作品的最终得分取所有评委打分的平均分。</w:t>
      </w:r>
    </w:p>
    <w:p>
      <w:pPr>
        <w:snapToGrid w:val="0"/>
        <w:spacing w:line="600" w:lineRule="exact"/>
        <w:ind w:firstLine="3168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三、评分标准</w:t>
      </w:r>
    </w:p>
    <w:p>
      <w:pPr>
        <w:snapToGrid w:val="0"/>
        <w:spacing w:line="600" w:lineRule="exact"/>
        <w:ind w:firstLine="3168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满分为</w:t>
      </w:r>
      <w:r>
        <w:rPr>
          <w:rFonts w:ascii="仿宋_GB2312" w:hAnsi="仿宋" w:eastAsia="仿宋_GB2312"/>
          <w:sz w:val="32"/>
          <w:szCs w:val="32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分，主要从主题内容、题材结构、语言表达方面进行结构化评分。</w:t>
      </w:r>
    </w:p>
    <w:p>
      <w:pPr>
        <w:snapToGrid w:val="0"/>
        <w:spacing w:line="600" w:lineRule="exact"/>
        <w:ind w:firstLine="3168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1. </w:t>
      </w:r>
      <w:r>
        <w:rPr>
          <w:rFonts w:hint="eastAsia" w:ascii="仿宋_GB2312" w:hAnsi="仿宋" w:eastAsia="仿宋_GB2312"/>
          <w:sz w:val="32"/>
          <w:szCs w:val="32"/>
        </w:rPr>
        <w:t>主题内容（</w:t>
      </w:r>
      <w:r>
        <w:rPr>
          <w:rFonts w:ascii="仿宋_GB2312" w:hAnsi="仿宋" w:eastAsia="仿宋_GB2312"/>
          <w:sz w:val="32"/>
          <w:szCs w:val="32"/>
        </w:rPr>
        <w:t>60</w:t>
      </w:r>
      <w:r>
        <w:rPr>
          <w:rFonts w:hint="eastAsia" w:ascii="仿宋_GB2312" w:hAnsi="仿宋" w:eastAsia="仿宋_GB2312"/>
          <w:sz w:val="32"/>
          <w:szCs w:val="32"/>
        </w:rPr>
        <w:t>分）。文章题目贴切、简洁；主题鲜明；内容符合征文主题；结合自己工作实际，不讲空话、套话；案例生动，经验具体，感情真挚。</w:t>
      </w:r>
    </w:p>
    <w:p>
      <w:pPr>
        <w:snapToGrid w:val="0"/>
        <w:spacing w:line="600" w:lineRule="exact"/>
        <w:ind w:firstLine="3168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2. </w:t>
      </w:r>
      <w:r>
        <w:rPr>
          <w:rFonts w:hint="eastAsia" w:ascii="仿宋_GB2312" w:hAnsi="仿宋" w:eastAsia="仿宋_GB2312"/>
          <w:sz w:val="32"/>
          <w:szCs w:val="32"/>
        </w:rPr>
        <w:t>题材结构（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分）。文体明确，脉络清晰；层次分明、结构合理；布局严谨、自然、完整。</w:t>
      </w:r>
    </w:p>
    <w:p>
      <w:pPr>
        <w:snapToGrid w:val="0"/>
        <w:spacing w:line="600" w:lineRule="exact"/>
        <w:ind w:firstLine="3168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3. </w:t>
      </w:r>
      <w:r>
        <w:rPr>
          <w:rFonts w:hint="eastAsia" w:ascii="仿宋_GB2312" w:hAnsi="仿宋" w:eastAsia="仿宋_GB2312"/>
          <w:sz w:val="32"/>
          <w:szCs w:val="32"/>
        </w:rPr>
        <w:t>语言表达（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分）。语言通顺流畅、符合逻辑；写作技巧运用灵活、得当；用词准确、规范，语言简练、自然、形象、生动。</w:t>
      </w:r>
    </w:p>
    <w:p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Basemic Times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30755"/>
    <w:rsid w:val="0C2307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2016-07-21T06:39:00Z</dcterms:created>
  <dc:creator>caq</dc:creator>
  <cp:lastModifiedBy>caq</cp:lastModifiedBy>
  <dcterms:modified xsi:type="dcterms:W3CDTF">2016-07-21T06:39:45Z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