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before="0" w:beforeAutospacing="0" w:after="0" w:afterAutospacing="0" w:line="560" w:lineRule="exact"/>
        <w:jc w:val="left"/>
        <w:rPr>
          <w:rFonts w:hint="eastAsia" w:ascii="黑体" w:hAnsi="黑体" w:eastAsia="黑体"/>
          <w:b w:val="0"/>
          <w:bCs/>
          <w:color w:val="000000"/>
          <w:sz w:val="32"/>
          <w:szCs w:val="32"/>
          <w:lang w:val="en-US" w:eastAsia="zh-CN"/>
        </w:rPr>
      </w:pPr>
      <w:r>
        <w:rPr>
          <w:rFonts w:hint="eastAsia" w:ascii="黑体" w:hAnsi="黑体" w:eastAsia="黑体"/>
          <w:b w:val="0"/>
          <w:bCs/>
          <w:color w:val="000000"/>
          <w:sz w:val="32"/>
          <w:szCs w:val="32"/>
          <w:lang w:val="en-US" w:eastAsia="zh-CN"/>
        </w:rPr>
        <w:t>附件</w:t>
      </w:r>
    </w:p>
    <w:p>
      <w:pPr>
        <w:pStyle w:val="2"/>
        <w:spacing w:before="0" w:beforeAutospacing="0" w:after="0" w:afterAutospacing="0" w:line="560" w:lineRule="exact"/>
        <w:jc w:val="center"/>
        <w:rPr>
          <w:rFonts w:hint="eastAsia" w:ascii="黑体" w:hAnsi="黑体" w:eastAsia="黑体"/>
          <w:b/>
          <w:color w:val="000000"/>
          <w:sz w:val="36"/>
          <w:szCs w:val="36"/>
        </w:rPr>
      </w:pPr>
      <w:r>
        <w:rPr>
          <w:rFonts w:hint="eastAsia" w:ascii="黑体" w:hAnsi="黑体" w:eastAsia="黑体"/>
          <w:b/>
          <w:color w:val="000000"/>
          <w:sz w:val="36"/>
          <w:szCs w:val="36"/>
        </w:rPr>
        <w:t>2016年</w:t>
      </w:r>
      <w:r>
        <w:rPr>
          <w:rFonts w:hint="eastAsia" w:ascii="黑体" w:hAnsi="黑体" w:eastAsia="黑体"/>
          <w:b/>
          <w:color w:val="000000"/>
          <w:sz w:val="36"/>
          <w:szCs w:val="36"/>
          <w:lang w:eastAsia="zh-CN"/>
        </w:rPr>
        <w:t>工业企业</w:t>
      </w:r>
      <w:r>
        <w:rPr>
          <w:rFonts w:hint="eastAsia" w:ascii="黑体" w:hAnsi="黑体" w:eastAsia="黑体"/>
          <w:b/>
          <w:color w:val="000000"/>
          <w:sz w:val="36"/>
          <w:szCs w:val="36"/>
        </w:rPr>
        <w:t>“质量标杆”名单</w:t>
      </w:r>
    </w:p>
    <w:p>
      <w:pPr>
        <w:pStyle w:val="2"/>
        <w:spacing w:before="0" w:beforeAutospacing="0" w:after="0" w:afterAutospacing="0" w:line="560" w:lineRule="exact"/>
        <w:jc w:val="center"/>
        <w:rPr>
          <w:rFonts w:hint="eastAsia" w:ascii="黑体" w:hAnsi="黑体" w:eastAsia="黑体"/>
          <w:b/>
          <w:color w:val="000000"/>
          <w:sz w:val="36"/>
          <w:szCs w:val="36"/>
        </w:rPr>
      </w:pPr>
    </w:p>
    <w:tbl>
      <w:tblPr>
        <w:tblStyle w:val="5"/>
        <w:tblW w:w="8955"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651"/>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shd w:val="clear" w:color="000000" w:fill="BFBFBF"/>
            <w:vAlign w:val="center"/>
          </w:tcPr>
          <w:p>
            <w:pPr>
              <w:widowControl/>
              <w:jc w:val="center"/>
              <w:rPr>
                <w:rFonts w:hint="eastAsia" w:ascii="黑体" w:hAnsi="黑体" w:eastAsia="黑体"/>
                <w:b/>
                <w:color w:val="000000"/>
                <w:sz w:val="36"/>
                <w:szCs w:val="36"/>
              </w:rPr>
            </w:pPr>
            <w:r>
              <w:rPr>
                <w:rFonts w:hint="eastAsia" w:ascii="楷体" w:hAnsi="楷体" w:eastAsia="楷体" w:cs="宋体"/>
                <w:b/>
                <w:color w:val="000000"/>
                <w:kern w:val="0"/>
                <w:sz w:val="28"/>
                <w:szCs w:val="28"/>
              </w:rPr>
              <w:t>排名</w:t>
            </w:r>
          </w:p>
        </w:tc>
        <w:tc>
          <w:tcPr>
            <w:tcW w:w="5651" w:type="dxa"/>
            <w:shd w:val="clear" w:color="000000" w:fill="BFBFBF"/>
            <w:vAlign w:val="center"/>
          </w:tcPr>
          <w:p>
            <w:pPr>
              <w:widowControl/>
              <w:jc w:val="center"/>
              <w:rPr>
                <w:rFonts w:hint="eastAsia" w:ascii="黑体" w:hAnsi="黑体" w:eastAsia="黑体"/>
                <w:b/>
                <w:color w:val="000000"/>
                <w:sz w:val="36"/>
                <w:szCs w:val="36"/>
              </w:rPr>
            </w:pPr>
            <w:r>
              <w:rPr>
                <w:rFonts w:hint="eastAsia" w:ascii="楷体" w:hAnsi="楷体" w:eastAsia="楷体" w:cs="宋体"/>
                <w:b/>
                <w:color w:val="000000"/>
                <w:kern w:val="0"/>
                <w:sz w:val="28"/>
                <w:szCs w:val="28"/>
              </w:rPr>
              <w:t>质量标杆名称</w:t>
            </w:r>
          </w:p>
        </w:tc>
        <w:tc>
          <w:tcPr>
            <w:tcW w:w="2352" w:type="dxa"/>
            <w:shd w:val="clear" w:color="000000" w:fill="BFBFBF"/>
            <w:vAlign w:val="center"/>
          </w:tcPr>
          <w:p>
            <w:pPr>
              <w:widowControl/>
              <w:jc w:val="center"/>
              <w:rPr>
                <w:rFonts w:hint="eastAsia" w:ascii="黑体" w:hAnsi="黑体" w:eastAsia="黑体"/>
                <w:b/>
                <w:color w:val="000000"/>
                <w:sz w:val="36"/>
                <w:szCs w:val="36"/>
              </w:rPr>
            </w:pPr>
            <w:r>
              <w:rPr>
                <w:rFonts w:hint="eastAsia" w:ascii="楷体" w:hAnsi="楷体" w:eastAsia="楷体" w:cs="宋体"/>
                <w:b/>
                <w:color w:val="000000"/>
                <w:kern w:val="0"/>
                <w:sz w:val="28"/>
                <w:szCs w:val="28"/>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outlineLvl w:val="9"/>
              <w:rPr>
                <w:rFonts w:hint="eastAsia" w:ascii="黑体" w:hAnsi="黑体" w:eastAsia="黑体"/>
                <w:b/>
                <w:color w:val="000000"/>
                <w:sz w:val="36"/>
                <w:szCs w:val="36"/>
              </w:rPr>
            </w:pPr>
            <w:r>
              <w:rPr>
                <w:rFonts w:hint="eastAsia" w:ascii="仿宋_GB2312" w:hAnsi="仿宋" w:eastAsia="仿宋_GB2312" w:cs="宋体"/>
                <w:color w:val="000000"/>
                <w:kern w:val="0"/>
                <w:sz w:val="28"/>
                <w:szCs w:val="28"/>
              </w:rPr>
              <w:t>1</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北京福田康明斯发动机有限公司实施价值流质量管理的经验</w:t>
            </w:r>
          </w:p>
        </w:tc>
        <w:tc>
          <w:tcPr>
            <w:tcW w:w="2352" w:type="dxa"/>
            <w:vAlign w:val="center"/>
          </w:tcPr>
          <w:p>
            <w:pPr>
              <w:wordWrap/>
              <w:adjustRightInd/>
              <w:snapToGrid/>
              <w:spacing w:line="520" w:lineRule="exact"/>
              <w:ind w:left="0" w:leftChars="0" w:right="0" w:firstLine="0" w:firstLineChars="0"/>
              <w:jc w:val="center"/>
              <w:outlineLvl w:val="9"/>
              <w:rPr>
                <w:rFonts w:hint="eastAsia" w:ascii="黑体" w:hAnsi="黑体" w:eastAsia="黑体"/>
                <w:b/>
                <w:color w:val="000000"/>
                <w:sz w:val="36"/>
                <w:szCs w:val="36"/>
              </w:rPr>
            </w:pPr>
            <w:r>
              <w:rPr>
                <w:rFonts w:hint="eastAsia" w:ascii="仿宋_GB2312" w:hAnsi="宋体" w:eastAsia="仿宋_GB2312" w:cs="宋体"/>
                <w:color w:val="00000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北京泰德制药股份有限公司</w:t>
            </w:r>
            <w:bookmarkStart w:id="0" w:name="_GoBack"/>
            <w:bookmarkEnd w:id="0"/>
            <w:r>
              <w:rPr>
                <w:rFonts w:hint="eastAsia" w:ascii="仿宋_GB2312" w:hAnsi="宋体" w:eastAsia="仿宋_GB2312" w:cs="宋体"/>
                <w:i w:val="0"/>
                <w:color w:val="000000"/>
                <w:kern w:val="0"/>
                <w:sz w:val="28"/>
                <w:szCs w:val="28"/>
                <w:u w:val="none"/>
                <w:lang w:val="en-US" w:eastAsia="zh-CN"/>
              </w:rPr>
              <w:t>实施产品全过程质量风险管理的经验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3</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福耀玻璃工业集团股份有限公司实施持续改进的经验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4</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广州立白企业集团有限公司实施全生命周期质量管理模式的实践经验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5</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杭州天堂伞业集团有限公司应用QFD\DOE方法在伞面涂层织物丝印工艺中的经验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6</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杭州娃哈哈集团有限公司实施保障食品安全质量管理链的经验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7</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江苏亨通光电股份有限公司实施质量信息化管控的实践经验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8</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鲁泰纺织股份有限公司实施以品质、创新、品牌为核心的质量管理的经验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9</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内蒙古鄂尔多斯羊绒集团有限责任公司实施绩效改进系统的经验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10</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人福医药集团股份公司实施市场与研发互动管理模式的经验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11</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深圳创维-RGB电子有限公司实施质量管理小组活动的实践经验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12</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台泥（贵港）水泥有限公司实施“鸡尾酒式”客服质量管理经验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13</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特变电工股份有限公司新疆变压器厂实施精益质量管理的经验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14</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天能电池集团有限公司实施“质量可靠性整体解决（TSQ）”的经验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15</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仿宋_GB2312" w:eastAsia="仿宋_GB2312"/>
                <w:color w:val="000000"/>
                <w:sz w:val="28"/>
                <w:szCs w:val="28"/>
              </w:rPr>
            </w:pPr>
            <w:r>
              <w:rPr>
                <w:rFonts w:hint="eastAsia" w:ascii="仿宋_GB2312" w:hAnsi="宋体" w:eastAsia="仿宋_GB2312" w:cs="宋体"/>
                <w:i w:val="0"/>
                <w:color w:val="000000"/>
                <w:kern w:val="0"/>
                <w:sz w:val="28"/>
                <w:szCs w:val="28"/>
                <w:u w:val="none"/>
                <w:lang w:val="en-US" w:eastAsia="zh-CN"/>
              </w:rPr>
              <w:t>威胜集团有限公司实施IPD+PLM质量管理的经验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16</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仿宋_GB2312" w:eastAsia="仿宋_GB2312"/>
                <w:color w:val="000000"/>
                <w:sz w:val="28"/>
                <w:szCs w:val="28"/>
              </w:rPr>
            </w:pPr>
            <w:r>
              <w:rPr>
                <w:rFonts w:hint="eastAsia" w:ascii="仿宋_GB2312" w:hAnsi="宋体" w:eastAsia="仿宋_GB2312" w:cs="宋体"/>
                <w:i w:val="0"/>
                <w:color w:val="000000"/>
                <w:kern w:val="0"/>
                <w:sz w:val="28"/>
                <w:szCs w:val="28"/>
                <w:u w:val="none"/>
                <w:lang w:val="en-US" w:eastAsia="zh-CN"/>
              </w:rPr>
              <w:t>烟台冰轮股份有限公司实施精益管理项目的经验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17</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研祥智能科技股份有限公司实施产品可靠性提升工程的经验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18</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扬子江药业集团有限公司实施G-D-P管理模式的经验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19</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一汽解放汽车有限公司无锡柴油机厂基于卓越绩效模式的全面质量管理的实践经验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20</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云南白药集团股份有限公司实施全过程质量风险管控的经验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21</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长春迪瑞医疗科技股份有限公司实施全员改善的管理经验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22</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中国运载火箭技术研究院（战术武器事业部）实施综合保障工程的经验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23</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仿宋_GB2312" w:eastAsia="仿宋_GB2312"/>
                <w:color w:val="000000"/>
                <w:sz w:val="28"/>
                <w:szCs w:val="28"/>
              </w:rPr>
            </w:pPr>
            <w:r>
              <w:rPr>
                <w:rFonts w:hint="eastAsia" w:ascii="仿宋_GB2312" w:hAnsi="宋体" w:eastAsia="仿宋_GB2312" w:cs="宋体"/>
                <w:i w:val="0"/>
                <w:color w:val="000000"/>
                <w:kern w:val="0"/>
                <w:sz w:val="28"/>
                <w:szCs w:val="28"/>
                <w:u w:val="none"/>
                <w:lang w:val="en-US" w:eastAsia="zh-CN"/>
              </w:rPr>
              <w:t>中铁工程装备集团有限公司实施产品全寿命周期质量管理经验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24</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湖南红太阳新能源科技有限公司实施“互联网+”光伏电站运维管理的经验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“互联网+”应用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25</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华新水泥股份有限公司基于“互联网+”的水泥生产全流程质量管理实践的经验</w:t>
            </w:r>
          </w:p>
        </w:tc>
        <w:tc>
          <w:tcPr>
            <w:tcW w:w="2352" w:type="dxa"/>
            <w:vAlign w:val="center"/>
          </w:tcPr>
          <w:p>
            <w:pPr>
              <w:wordWrap/>
              <w:adjustRightInd/>
              <w:snapToGrid/>
              <w:spacing w:line="520" w:lineRule="exact"/>
              <w:ind w:left="0" w:leftChars="0" w:right="0" w:firstLine="0" w:firstLineChars="0"/>
              <w:jc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“互联网+”应用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26</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南京国电南自电网自动化有限公司实施工程服务远程支持中心的经验</w:t>
            </w:r>
          </w:p>
        </w:tc>
        <w:tc>
          <w:tcPr>
            <w:tcW w:w="2352" w:type="dxa"/>
            <w:vAlign w:val="center"/>
          </w:tcPr>
          <w:p>
            <w:pPr>
              <w:wordWrap/>
              <w:adjustRightInd/>
              <w:snapToGrid/>
              <w:spacing w:line="520" w:lineRule="exact"/>
              <w:ind w:left="0" w:leftChars="0" w:right="0" w:firstLine="0" w:firstLineChars="0"/>
              <w:jc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“互联网+”应用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27</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厦门ABB开关有限公司实施ABB中压远程中心云服务的实践经验</w:t>
            </w:r>
          </w:p>
        </w:tc>
        <w:tc>
          <w:tcPr>
            <w:tcW w:w="2352" w:type="dxa"/>
            <w:vAlign w:val="center"/>
          </w:tcPr>
          <w:p>
            <w:pPr>
              <w:wordWrap/>
              <w:adjustRightInd/>
              <w:snapToGrid/>
              <w:spacing w:line="520" w:lineRule="exact"/>
              <w:ind w:left="0" w:leftChars="0" w:right="0" w:firstLine="0" w:firstLineChars="0"/>
              <w:jc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“互联网+”应用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28</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上汽通用五菱汽车股份有限公司应用大数据提升产品质量的经验</w:t>
            </w:r>
          </w:p>
        </w:tc>
        <w:tc>
          <w:tcPr>
            <w:tcW w:w="2352" w:type="dxa"/>
            <w:vAlign w:val="center"/>
          </w:tcPr>
          <w:p>
            <w:pPr>
              <w:wordWrap/>
              <w:adjustRightInd/>
              <w:snapToGrid/>
              <w:spacing w:line="520" w:lineRule="exact"/>
              <w:ind w:left="0" w:leftChars="0" w:right="0" w:firstLine="0" w:firstLineChars="0"/>
              <w:jc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“互联网+”应用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29</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珠海罗西尼表业有限公司在传统表业中应用互联网管理的经验</w:t>
            </w:r>
          </w:p>
        </w:tc>
        <w:tc>
          <w:tcPr>
            <w:tcW w:w="2352" w:type="dxa"/>
            <w:vAlign w:val="center"/>
          </w:tcPr>
          <w:p>
            <w:pPr>
              <w:wordWrap/>
              <w:adjustRightInd/>
              <w:snapToGrid/>
              <w:spacing w:line="520" w:lineRule="exact"/>
              <w:ind w:left="0" w:leftChars="0" w:right="0" w:firstLine="0" w:firstLineChars="0"/>
              <w:jc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“互联网+”应用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30</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澳柯玛股份有限公司实施大数据驱动创金海豚五星服务的经验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品牌培育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31</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黑体" w:hAnsi="黑体" w:eastAsia="黑体"/>
                <w:b/>
                <w:color w:val="000000"/>
                <w:sz w:val="28"/>
                <w:szCs w:val="28"/>
              </w:rPr>
            </w:pPr>
            <w:r>
              <w:rPr>
                <w:rFonts w:hint="eastAsia" w:ascii="仿宋_GB2312" w:hAnsi="宋体" w:eastAsia="仿宋_GB2312" w:cs="宋体"/>
                <w:i w:val="0"/>
                <w:color w:val="000000"/>
                <w:kern w:val="0"/>
                <w:sz w:val="28"/>
                <w:szCs w:val="28"/>
                <w:u w:val="none"/>
                <w:lang w:val="en-US" w:eastAsia="zh-CN"/>
              </w:rPr>
              <w:t>重庆机床（集团）有限责任公司致力于国际化品牌培育管理体系的实践经验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黑体" w:hAnsi="黑体" w:eastAsia="黑体"/>
                <w:b/>
                <w:color w:val="000000"/>
                <w:sz w:val="36"/>
                <w:szCs w:val="36"/>
              </w:rPr>
            </w:pPr>
            <w:r>
              <w:rPr>
                <w:rFonts w:hint="eastAsia" w:ascii="仿宋_GB2312" w:hAnsi="宋体" w:eastAsia="仿宋_GB2312" w:cs="宋体"/>
                <w:color w:val="000000"/>
                <w:kern w:val="0"/>
                <w:sz w:val="28"/>
                <w:szCs w:val="28"/>
              </w:rPr>
              <w:t>品牌培育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32</w:t>
            </w:r>
          </w:p>
        </w:tc>
        <w:tc>
          <w:tcPr>
            <w:tcW w:w="5651" w:type="dxa"/>
            <w:vAlign w:val="center"/>
          </w:tcPr>
          <w:p>
            <w:pPr>
              <w:widowControl/>
              <w:wordWrap/>
              <w:adjustRightInd/>
              <w:snapToGrid/>
              <w:spacing w:beforeLines="0" w:afterLines="0" w:line="520" w:lineRule="exact"/>
              <w:ind w:left="0" w:leftChars="0" w:right="0" w:firstLine="0" w:firstLineChars="0"/>
              <w:jc w:val="left"/>
              <w:outlineLvl w:val="9"/>
              <w:rPr>
                <w:rFonts w:hint="eastAsia" w:ascii="仿宋_GB2312" w:eastAsia="仿宋_GB2312"/>
                <w:color w:val="000000"/>
                <w:sz w:val="28"/>
                <w:szCs w:val="28"/>
              </w:rPr>
            </w:pPr>
            <w:r>
              <w:rPr>
                <w:rFonts w:hint="eastAsia" w:ascii="仿宋_GB2312" w:hAnsi="宋体" w:eastAsia="仿宋_GB2312" w:cs="宋体"/>
                <w:i w:val="0"/>
                <w:color w:val="000000"/>
                <w:kern w:val="0"/>
                <w:sz w:val="28"/>
                <w:szCs w:val="28"/>
                <w:u w:val="none"/>
                <w:lang w:val="en-US" w:eastAsia="zh-CN"/>
              </w:rPr>
              <w:t>河南省大方重型机器有限公司实施全面品牌培育管理体系的经验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品牌培育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33</w:t>
            </w:r>
          </w:p>
        </w:tc>
        <w:tc>
          <w:tcPr>
            <w:tcW w:w="5651" w:type="dxa"/>
            <w:vAlign w:val="center"/>
          </w:tcPr>
          <w:p>
            <w:pPr>
              <w:widowControl/>
              <w:spacing w:beforeLines="0" w:afterLines="0" w:line="520" w:lineRule="exact"/>
              <w:jc w:val="left"/>
              <w:outlineLvl w:val="9"/>
              <w:rPr>
                <w:rFonts w:hint="eastAsia" w:ascii="仿宋_GB2312" w:eastAsia="仿宋_GB2312"/>
                <w:color w:val="000000"/>
                <w:sz w:val="28"/>
                <w:szCs w:val="28"/>
              </w:rPr>
            </w:pPr>
            <w:r>
              <w:rPr>
                <w:rFonts w:hint="eastAsia" w:ascii="仿宋_GB2312" w:hAnsi="宋体" w:eastAsia="仿宋_GB2312" w:cs="宋体"/>
                <w:i w:val="0"/>
                <w:color w:val="000000"/>
                <w:kern w:val="0"/>
                <w:sz w:val="28"/>
                <w:szCs w:val="28"/>
                <w:u w:val="none"/>
                <w:lang w:val="en-US" w:eastAsia="zh-CN"/>
              </w:rPr>
              <w:t>双星集团有限责任公司实施智能服务的经验</w:t>
            </w:r>
          </w:p>
        </w:tc>
        <w:tc>
          <w:tcPr>
            <w:tcW w:w="2352" w:type="dxa"/>
            <w:vAlign w:val="center"/>
          </w:tcPr>
          <w:p>
            <w:pPr>
              <w:widowControl/>
              <w:wordWrap/>
              <w:adjustRightInd/>
              <w:snapToGrid/>
              <w:spacing w:line="520" w:lineRule="exact"/>
              <w:ind w:left="0" w:leftChars="0" w:right="0" w:firstLine="0" w:firstLineChars="0"/>
              <w:jc w:val="center"/>
              <w:textAlignment w:val="center"/>
              <w:outlineLvl w:val="9"/>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品牌培育</w:t>
            </w:r>
          </w:p>
        </w:tc>
      </w:tr>
    </w:tbl>
    <w:p>
      <w:pPr>
        <w:tabs>
          <w:tab w:val="left" w:pos="3319"/>
        </w:tabs>
        <w:wordWrap/>
        <w:adjustRightInd/>
        <w:snapToGrid/>
        <w:spacing w:line="520" w:lineRule="exact"/>
        <w:ind w:left="0" w:leftChars="0" w:right="0" w:firstLine="0" w:firstLineChars="0"/>
        <w:jc w:val="left"/>
        <w:rPr>
          <w:rFonts w:hint="eastAsia" w:ascii="仿宋_GB2312" w:hAnsi="黑体" w:eastAsia="仿宋_GB2312" w:cs="黑体"/>
          <w:sz w:val="32"/>
          <w:szCs w:val="32"/>
        </w:rPr>
      </w:pPr>
      <w:r>
        <w:rPr>
          <w:rFonts w:hint="eastAsia" w:ascii="仿宋" w:hAnsi="仿宋" w:eastAsia="仿宋"/>
          <w:sz w:val="30"/>
        </w:rPr>
        <w:t>（注：</w:t>
      </w:r>
      <w:r>
        <w:rPr>
          <w:rFonts w:hint="eastAsia" w:ascii="仿宋_GB2312" w:hAnsi="黑体" w:eastAsia="仿宋_GB2312" w:cs="黑体"/>
          <w:sz w:val="32"/>
          <w:szCs w:val="32"/>
        </w:rPr>
        <w:t>按拼音</w:t>
      </w:r>
      <w:r>
        <w:rPr>
          <w:rFonts w:hint="eastAsia" w:ascii="仿宋_GB2312" w:hAnsi="黑体" w:eastAsia="仿宋_GB2312" w:cs="黑体"/>
          <w:sz w:val="32"/>
          <w:szCs w:val="32"/>
          <w:lang w:eastAsia="zh-CN"/>
        </w:rPr>
        <w:t>首字母排序</w:t>
      </w:r>
      <w:r>
        <w:rPr>
          <w:rFonts w:hint="eastAsia" w:ascii="仿宋_GB2312" w:hAnsi="黑体" w:eastAsia="仿宋_GB2312" w:cs="黑体"/>
          <w:sz w:val="32"/>
          <w:szCs w:val="32"/>
        </w:rPr>
        <w:t>）</w:t>
      </w:r>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00000000" w:usb1="00000000" w:usb2="00000001" w:usb3="00000000" w:csb0="0000019F" w:csb1="00000000"/>
  </w:font>
  <w:font w:name="Arial Unicode MS">
    <w:altName w:val="宋体"/>
    <w:panose1 w:val="020B0604020202020204"/>
    <w:charset w:val="86"/>
    <w:family w:val="auto"/>
    <w:pitch w:val="default"/>
    <w:sig w:usb0="00000000" w:usb1="00000000" w:usb2="0000003F" w:usb3="00000000" w:csb0="003F01FF" w:csb1="00000000"/>
  </w:font>
  <w:font w:name="楷体">
    <w:altName w:val="楷体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B81383F"/>
    <w:rsid w:val="2D617787"/>
    <w:rsid w:val="6B81383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unhideWhenUsed/>
    <w:uiPriority w:val="0"/>
  </w:style>
  <w:style w:type="table" w:default="1" w:styleId="4">
    <w:name w:val="Normal Table"/>
    <w:unhideWhenUsed/>
    <w:uiPriority w:val="99"/>
    <w:tblPr>
      <w:tblStyle w:val="4"/>
      <w:tblLayout w:type="fixed"/>
      <w:tblCellMar>
        <w:top w:w="0" w:type="dxa"/>
        <w:left w:w="108" w:type="dxa"/>
        <w:bottom w:w="0" w:type="dxa"/>
        <w:right w:w="108" w:type="dxa"/>
      </w:tblCellMar>
    </w:tblPr>
    <w:tcPr>
      <w:textDirection w:val="lrTb"/>
    </w:tcPr>
  </w:style>
  <w:style w:type="paragraph" w:styleId="2">
    <w:name w:val="Normal (Web)"/>
    <w:basedOn w:val="1"/>
    <w:unhideWhenUsed/>
    <w:uiPriority w:val="99"/>
    <w:pPr>
      <w:widowControl/>
      <w:spacing w:before="100" w:beforeAutospacing="1" w:after="100" w:afterAutospacing="1"/>
      <w:jc w:val="left"/>
    </w:pPr>
    <w:rPr>
      <w:rFonts w:ascii="Arial Unicode MS" w:hAnsi="Arial Unicode MS" w:eastAsia="Times New Roman" w:cs="Times New Roman"/>
      <w:kern w:val="0"/>
      <w:sz w:val="24"/>
      <w:szCs w:val="24"/>
    </w:rPr>
  </w:style>
  <w:style w:type="table" w:styleId="5">
    <w:name w:val="Table Grid"/>
    <w:basedOn w:val="4"/>
    <w:unhideWhenUsed/>
    <w:uiPriority w:val="99"/>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2016-07-29T01:54:00Z</dcterms:created>
  <dc:creator>Administrator</dc:creator>
  <cp:lastModifiedBy>Administrator</cp:lastModifiedBy>
  <dcterms:modified xsi:type="dcterms:W3CDTF">2016-07-29T04:03:15Z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