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评分细则</w:t>
      </w:r>
    </w:p>
    <w:p>
      <w:pPr>
        <w:overflowPunct w:val="0"/>
        <w:spacing w:line="640" w:lineRule="exact"/>
        <w:ind w:left="-141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（55分）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1.主题鲜明：反映企业和小组成员开展QC小组活动情况、分享质量改进心得和感悟，内容真实具体；（20分）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2.材料：观点正确、实例生动，反映客观事实，具有普遍意义，体现质量时代精神；(15分)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3.结构：逻辑清晰、构思巧妙，引人入胜；（10分）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4.语言：措辞准确、简练流畅。（10分）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spacing w:line="420" w:lineRule="exact"/>
              <w:ind w:left="-99" w:firstLine="120" w:firstLineChars="50"/>
              <w:rPr>
                <w:rFonts w:asci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sz w:val="24"/>
                <w:szCs w:val="24"/>
              </w:rPr>
              <w:t>1.发音规范：普通话标准，口齿清晰，声音圆润洪亮；（10分）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2.语言表达：脱稿演讲，熟练、准确、流畅、自然；（10分）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2.时间控制：演讲时间控制在5-8分钟之内，超时扣分。（5分）</w:t>
            </w:r>
          </w:p>
        </w:tc>
      </w:tr>
    </w:tbl>
    <w:p>
      <w:pPr>
        <w:overflowPunct w:val="0"/>
        <w:spacing w:line="640" w:lineRule="exact"/>
        <w:rPr>
          <w:rFonts w:ascii="黑体" w:hAnsi="黑体" w:eastAsia="黑体" w:cs="黑体"/>
          <w:bCs/>
          <w:szCs w:val="32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二简体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505FA"/>
    <w:rsid w:val="1AF505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宋体"/>
      <w:kern w:val="0"/>
      <w:sz w:val="24"/>
    </w:rPr>
  </w:style>
  <w:style w:type="paragraph" w:customStyle="1" w:styleId="5">
    <w:name w:val="列出段落11"/>
    <w:basedOn w:val="1"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2017-04-11T06:39:00Z</dcterms:created>
  <dc:creator>caq</dc:creator>
  <cp:lastModifiedBy>caq</cp:lastModifiedBy>
  <dcterms:modified xsi:type="dcterms:W3CDTF">2017-04-11T06:39:33Z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