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cs="黑体"/>
          <w:b/>
          <w:bCs/>
          <w:sz w:val="36"/>
          <w:szCs w:val="36"/>
        </w:rPr>
      </w:pPr>
      <w:r>
        <w:rPr>
          <w:rFonts w:hint="eastAsia" w:ascii="仿宋_GB2312" w:hAnsi="黑体" w:eastAsia="仿宋_GB2312" w:cs="黑体"/>
          <w:b/>
          <w:bCs/>
          <w:sz w:val="36"/>
          <w:szCs w:val="36"/>
        </w:rPr>
        <w:t>2017年全国工业企业“质量标杆”名单</w:t>
      </w:r>
    </w:p>
    <w:tbl>
      <w:tblPr>
        <w:tblStyle w:val="4"/>
        <w:tblpPr w:leftFromText="181" w:rightFromText="181" w:vertAnchor="page" w:horzAnchor="margin" w:tblpXSpec="center" w:tblpY="2944"/>
        <w:tblW w:w="8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928"/>
        <w:gridCol w:w="5502"/>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序号</w:t>
            </w:r>
          </w:p>
        </w:tc>
        <w:tc>
          <w:tcPr>
            <w:tcW w:w="5502"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项目名称</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安琪酵母股份有限公司实施CIP无菌管理模式的经验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北京京东方显示技术有限公司实施绿色产品全生命周期的管理经验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3</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大博医疗科技股份有限公司实施数字化车间全员参与质量管理的实践经验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4</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大族激光科技产业集团股份有限公司实施激光设备可靠性与评价体系的实践经验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5</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德力西电气有限公司实施以客户为导向的全面质量战略经验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6</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福建新大陆电脑股份有限公司实施电子产品可靠性综合解决方案的经验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7</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广东美的制冷设备有限公司实施全价值链精品工程的实践经验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8</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桂林三金药业股份有限公司实施卓越绩效模式的实践经验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9</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加西贝拉压缩机有限公司聚焦现场的质量过程管控实践经验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10</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江苏自动化研究所（中国船舶重工集团公司第七一六研究所）实施基于卓越绩效模式的“四全”质量管理经验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11</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泸州老窖股份有限公司实施HWM模式的产业链全程风险管理的经验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12</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山东豪迈机械科技股份有限公司实施CDM规模定制质量管理模式的经验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13</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山东临工工程机械有限公司实施“一全二创三结合”创新管理模式的经验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14</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山东罗欣药业集团股份有限公司实施PETH国际质量对标管理的经验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15</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山东南山纺织服饰有限公司实施产品生态安全质量管理的实践经验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16</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深圳市水务（集团）有限公司运用HACCP的实践经验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17</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深圳一电科技有限公司实施“双标准全流程”的实践经验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18</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TCL王牌电器（惠州）有限公司实施基于风险预防的质量管理实践经验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19</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天津红日药业股份有限公司实施无限近零风险质量管理的经验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20</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天能电池集团（安徽）有限公司实施“产品质量一致性管理”的经验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21</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新疆金风科技股份有限公司实施全面质量管理的经验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22</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邢台钢铁有限责任公司实施卓越绩效模式的实践经验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23</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永高股份有限公司实施YES卓越质量管理模式的经验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24</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悦康药业集团有限公司实施药品全过程动态质量管理的经验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25</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浙江大华技术股份有限公司实施基于卓越绩效模式的创新型过程管理模型的构建与实践经验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26</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珠海凌达压缩机有限公司实施“全员QC 小组活动”的实践经验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全面质量管理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27</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北京东方雨虹防水技术股份有限公司实施产品唯一身份全供应链管理协同系统的经验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28</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福建百宏聚纤科技实业有限公司实施智能制造推动质量管理的经验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29</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湖南科美达电气股份有限公司实施开放式研发质量提升的综合管理经验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30</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江西金虎保险设备集团有限公司实施人单合一创新增效的实践经验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31</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三棵树涂料股份有限公司通过两化深度融合树立健康涂料行业新标杆的经验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32</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深圳市能源环保有限公司利用自主研发WIS系统实施生产标准化管理的实践经验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 w:hRule="atLeast"/>
        </w:trPr>
        <w:tc>
          <w:tcPr>
            <w:tcW w:w="928"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33</w:t>
            </w:r>
          </w:p>
        </w:tc>
        <w:tc>
          <w:tcPr>
            <w:tcW w:w="5502" w:type="dxa"/>
            <w:shd w:val="clear" w:color="auto" w:fill="auto"/>
            <w:vAlign w:val="center"/>
          </w:tcPr>
          <w:p>
            <w:pPr>
              <w:spacing w:line="440" w:lineRule="exact"/>
              <w:jc w:val="left"/>
              <w:rPr>
                <w:rFonts w:ascii="仿宋_GB2312" w:eastAsia="仿宋_GB2312"/>
                <w:sz w:val="28"/>
                <w:szCs w:val="28"/>
              </w:rPr>
            </w:pPr>
            <w:r>
              <w:rPr>
                <w:rFonts w:hint="eastAsia" w:ascii="仿宋_GB2312" w:eastAsia="仿宋_GB2312"/>
                <w:sz w:val="28"/>
                <w:szCs w:val="28"/>
              </w:rPr>
              <w:t>新疆天业（集团）有限公司实施在线电子商务交易平台的经验</w:t>
            </w:r>
          </w:p>
        </w:tc>
        <w:tc>
          <w:tcPr>
            <w:tcW w:w="2047"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“互联网+”应用</w:t>
            </w:r>
          </w:p>
        </w:tc>
      </w:tr>
    </w:tbl>
    <w:p>
      <w:pPr>
        <w:spacing w:line="440" w:lineRule="exact"/>
        <w:rPr>
          <w:rFonts w:ascii="仿宋_GB2312" w:eastAsia="仿宋_GB2312"/>
          <w:sz w:val="28"/>
          <w:szCs w:val="32"/>
        </w:rPr>
      </w:pPr>
    </w:p>
    <w:p>
      <w:pPr>
        <w:pStyle w:val="2"/>
        <w:spacing w:before="0" w:beforeAutospacing="0" w:after="0" w:afterAutospacing="0" w:line="560" w:lineRule="exact"/>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（注:以上名单按拼音先后排序）。</w:t>
      </w:r>
    </w:p>
    <w:p>
      <w:pPr>
        <w:widowControl/>
        <w:jc w:val="left"/>
        <w:textAlignment w:val="center"/>
        <w:rPr>
          <w:rFonts w:ascii="宋体" w:hAnsi="宋体" w:cs="宋体"/>
          <w:color w:val="000000"/>
          <w:kern w:val="0"/>
          <w:sz w:val="30"/>
          <w:szCs w:val="30"/>
        </w:rPr>
      </w:pPr>
    </w:p>
    <w:p>
      <w:pPr>
        <w:ind w:firstLine="600" w:firstLineChars="200"/>
        <w:jc w:val="left"/>
        <w:rPr>
          <w:rFonts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SimSun-ExtB"/>
    <w:panose1 w:val="00000000000000000000"/>
    <w:charset w:val="86"/>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C310F"/>
    <w:rsid w:val="184C3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2017-09-18T08:46:00Z</dcterms:created>
  <dc:creator>wufan</dc:creator>
  <cp:lastModifiedBy>wufan</cp:lastModifiedBy>
  <dcterms:modified xsi:type="dcterms:W3CDTF">2017-09-18T08:47:12Z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