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卓越绩效模式评审员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ascii="宋体" w:hAnsi="宋体"/>
                <w:b/>
                <w:sz w:val="24"/>
              </w:rPr>
              <w:t>3800元/人（含授课费、培训期间午餐、资料费、证书费等；企业每选送6人，可免1名领队培训费）。住宿及晚餐</w:t>
            </w:r>
            <w:r>
              <w:rPr>
                <w:rFonts w:hint="eastAsia" w:ascii="宋体" w:hAnsi="宋体"/>
                <w:b/>
                <w:sz w:val="24"/>
              </w:rPr>
              <w:t>统一安排，费用</w:t>
            </w:r>
            <w:r>
              <w:rPr>
                <w:rFonts w:ascii="宋体" w:hAnsi="宋体"/>
                <w:b/>
                <w:sz w:val="24"/>
              </w:rPr>
              <w:t>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备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68419670 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2A26"/>
    <w:multiLevelType w:val="multilevel"/>
    <w:tmpl w:val="426A2A26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A7F63"/>
    <w:rsid w:val="6D535020"/>
    <w:rsid w:val="785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2018-09-25T06:49:00Z</dcterms:created>
  <dc:creator>吴璠</dc:creator>
  <cp:lastModifiedBy>吴璠</cp:lastModifiedBy>
  <dcterms:modified xsi:type="dcterms:W3CDTF">2018-09-25T06:49:56Z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