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 w:cs="Times New Roman"/>
          <w:spacing w:val="-10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spacing w:val="-10"/>
          <w:sz w:val="44"/>
          <w:szCs w:val="44"/>
        </w:rPr>
        <w:t>中国质量协会团体标准制订立项计划</w:t>
      </w:r>
    </w:p>
    <w:tbl>
      <w:tblPr>
        <w:tblStyle w:val="3"/>
        <w:tblW w:w="844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977"/>
        <w:gridCol w:w="2126"/>
        <w:gridCol w:w="1261"/>
        <w:gridCol w:w="14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b/>
                <w:color w:val="000000"/>
                <w:kern w:val="0"/>
                <w:szCs w:val="21"/>
              </w:rPr>
              <w:t>团体标准名称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b/>
                <w:color w:val="000000"/>
                <w:kern w:val="0"/>
                <w:szCs w:val="21"/>
              </w:rPr>
              <w:t>承担单位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b/>
                <w:kern w:val="0"/>
                <w:szCs w:val="21"/>
              </w:rPr>
              <w:t>制定修订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b/>
                <w:kern w:val="0"/>
                <w:szCs w:val="21"/>
              </w:rPr>
              <w:t>完成时间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工程项目质量管理体系 要求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港珠澳大桥管理局</w:t>
            </w:r>
          </w:p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中国质量协会质科院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制订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2019年12月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可靠性系统工程能力成熟度评价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中国质量协会</w:t>
            </w:r>
          </w:p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技术推进部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制订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2019年12月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企业现场管理准则实施指南 第3部分：职能部门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中国质量协会</w:t>
            </w:r>
          </w:p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质量活动推进部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制订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2019年12月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现场管理评价准则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中国质量协会</w:t>
            </w:r>
          </w:p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质量活动推进部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制订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2019年12月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服务项目评价准则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中国质量协会</w:t>
            </w:r>
          </w:p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质科院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制订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2019年12月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石油石化行业质量管理体系成熟度评价准则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中质协质量保证中心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制订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2019年12月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方针目标管理指南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中质协质量保证中心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制订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2019年12月</w:t>
            </w: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985" w:right="1531" w:bottom="2098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B2A55"/>
    <w:rsid w:val="48DB2A5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2018-12-26T01:26:00Z</dcterms:created>
  <dc:creator>吴璠</dc:creator>
  <cp:lastModifiedBy>吴璠</cp:lastModifiedBy>
  <dcterms:modified xsi:type="dcterms:W3CDTF">2018-12-26T01:26:53Z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