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/>
          <w:spacing w:val="-4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/>
          <w:spacing w:val="-4"/>
          <w:sz w:val="36"/>
          <w:szCs w:val="36"/>
        </w:rPr>
        <w:t>德国弗劳恩霍夫应用研究促进协会简介</w:t>
      </w:r>
      <w:bookmarkEnd w:id="0"/>
    </w:p>
    <w:p>
      <w:pPr>
        <w:spacing w:line="520" w:lineRule="exact"/>
        <w:rPr>
          <w:rFonts w:ascii="仿宋_GB2312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弗劳恩霍夫应用研究促进协会（以下简称“弗劳恩霍夫协会”）成立于</w:t>
      </w:r>
      <w:r>
        <w:rPr>
          <w:rFonts w:ascii="仿宋_GB2312" w:hAnsi="Times New Roman" w:eastAsia="仿宋_GB2312"/>
          <w:sz w:val="32"/>
          <w:szCs w:val="32"/>
        </w:rPr>
        <w:t>1949年</w:t>
      </w:r>
      <w:r>
        <w:rPr>
          <w:rFonts w:hint="eastAsia" w:ascii="仿宋_GB2312" w:hAnsi="Times New Roman" w:eastAsia="仿宋_GB2312"/>
          <w:sz w:val="32"/>
          <w:szCs w:val="32"/>
        </w:rPr>
        <w:t>，</w:t>
      </w:r>
      <w:r>
        <w:rPr>
          <w:rFonts w:ascii="仿宋_GB2312" w:hAnsi="Times New Roman" w:eastAsia="仿宋_GB2312"/>
          <w:sz w:val="32"/>
          <w:szCs w:val="32"/>
        </w:rPr>
        <w:t>总部位于德国慕尼黑</w:t>
      </w:r>
      <w:r>
        <w:rPr>
          <w:rFonts w:hint="eastAsia" w:ascii="仿宋_GB2312" w:hAnsi="Times New Roman" w:eastAsia="仿宋_GB2312"/>
          <w:sz w:val="32"/>
          <w:szCs w:val="32"/>
        </w:rPr>
        <w:t>,是德国也是欧洲最大的应用科学研究机构之一，在德国有</w:t>
      </w:r>
      <w:r>
        <w:rPr>
          <w:rFonts w:ascii="仿宋_GB2312" w:hAnsi="Times New Roman" w:eastAsia="仿宋_GB2312"/>
          <w:sz w:val="32"/>
          <w:szCs w:val="32"/>
        </w:rPr>
        <w:t>69个研究机构，约2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45</w:t>
      </w:r>
      <w:r>
        <w:rPr>
          <w:rFonts w:hint="eastAsia" w:ascii="仿宋_GB2312" w:hAnsi="Times New Roman" w:eastAsia="仿宋_GB2312"/>
          <w:sz w:val="32"/>
          <w:szCs w:val="32"/>
        </w:rPr>
        <w:t>万</w:t>
      </w:r>
      <w:r>
        <w:rPr>
          <w:rFonts w:ascii="仿宋_GB2312" w:hAnsi="Times New Roman" w:eastAsia="仿宋_GB2312"/>
          <w:sz w:val="32"/>
          <w:szCs w:val="32"/>
        </w:rPr>
        <w:t>名员工（截至2017年5月）。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弗劳恩霍夫协会是德国工业4.0的发起者和推动者之一，并为工业4.0企业提</w:t>
      </w:r>
      <w:r>
        <w:rPr>
          <w:rFonts w:hint="eastAsia" w:ascii="仿宋_GB2312" w:hAnsi="Times New Roman" w:eastAsia="仿宋_GB2312"/>
          <w:sz w:val="32"/>
          <w:szCs w:val="32"/>
        </w:rPr>
        <w:t>供专业支持。德国一直以“高品质产品”闻名于世，随着德国工业</w:t>
      </w:r>
      <w:r>
        <w:rPr>
          <w:rFonts w:ascii="仿宋_GB2312" w:hAnsi="Times New Roman" w:eastAsia="仿宋_GB2312"/>
          <w:sz w:val="32"/>
          <w:szCs w:val="32"/>
        </w:rPr>
        <w:t>4.0</w:t>
      </w:r>
      <w:r>
        <w:rPr>
          <w:rFonts w:hint="eastAsia" w:ascii="仿宋_GB2312" w:hAnsi="Times New Roman" w:eastAsia="仿宋_GB2312"/>
          <w:sz w:val="32"/>
          <w:szCs w:val="32"/>
        </w:rPr>
        <w:t>概念的提出，“德国制造”成为业界关注和学习的标杆。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负责本次课程开发和实施的是弗劳恩霍夫协会质量管理部，该部门旨在为客户打造可持续发展的卓越品质，为企业增加附加值，其业务覆盖从管理和战略质量、产品和工艺质量到结构质量的方方面面。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B6EAF"/>
    <w:rsid w:val="2E082EB4"/>
    <w:rsid w:val="3F4B6E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2019-01-21T01:36:00Z</dcterms:created>
  <dc:creator>吴璠</dc:creator>
  <cp:lastModifiedBy>吴璠</cp:lastModifiedBy>
  <dcterms:modified xsi:type="dcterms:W3CDTF">2019-01-21T01:36:41Z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