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8460"/>
        </w:tabs>
        <w:adjustRightInd w:val="0"/>
        <w:snapToGrid w:val="0"/>
        <w:spacing w:after="0" w:line="560" w:lineRule="exact"/>
        <w:ind w:left="0" w:leftChars="0"/>
        <w:jc w:val="center"/>
        <w:rPr>
          <w:rFonts w:ascii="方正小标宋简体" w:hAnsi="华文中宋" w:eastAsia="方正小标宋简体" w:cs="黑体"/>
          <w:sz w:val="36"/>
          <w:szCs w:val="36"/>
        </w:rPr>
      </w:pPr>
      <w:bookmarkStart w:id="0" w:name="_GoBack"/>
      <w:r>
        <w:rPr>
          <w:rFonts w:hint="eastAsia" w:ascii="方正小标宋简体" w:hAnsi="华文中宋" w:eastAsia="方正小标宋简体" w:cs="黑体"/>
          <w:sz w:val="36"/>
          <w:szCs w:val="36"/>
        </w:rPr>
        <w:t>日 程</w:t>
      </w:r>
    </w:p>
    <w:bookmarkEnd w:id="0"/>
    <w:tbl>
      <w:tblPr>
        <w:tblStyle w:val="4"/>
        <w:tblW w:w="893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559"/>
        <w:gridCol w:w="6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276" w:type="dxa"/>
            <w:shd w:val="clear" w:color="auto" w:fill="auto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4"/>
              </w:rPr>
              <w:t>日</w:t>
            </w:r>
            <w:r>
              <w:rPr>
                <w:rFonts w:ascii="仿宋_GB2312" w:hAnsi="仿宋" w:eastAsia="仿宋_GB2312"/>
                <w:b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hAnsi="仿宋" w:eastAsia="仿宋_GB2312"/>
                <w:b/>
                <w:color w:val="000000"/>
                <w:sz w:val="24"/>
              </w:rPr>
              <w:t>期</w:t>
            </w:r>
          </w:p>
        </w:tc>
        <w:tc>
          <w:tcPr>
            <w:tcW w:w="1559" w:type="dxa"/>
            <w:shd w:val="clear" w:color="auto" w:fill="auto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4"/>
              </w:rPr>
              <w:t>时</w:t>
            </w:r>
            <w:r>
              <w:rPr>
                <w:rFonts w:ascii="仿宋_GB2312" w:hAnsi="仿宋" w:eastAsia="仿宋_GB2312"/>
                <w:b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hAnsi="仿宋" w:eastAsia="仿宋_GB2312"/>
                <w:b/>
                <w:color w:val="000000"/>
                <w:sz w:val="24"/>
              </w:rPr>
              <w:t>间</w:t>
            </w:r>
          </w:p>
        </w:tc>
        <w:tc>
          <w:tcPr>
            <w:tcW w:w="6096" w:type="dxa"/>
            <w:shd w:val="clear" w:color="auto" w:fill="auto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4"/>
              </w:rPr>
              <w:t>活动安排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276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ascii="仿宋_GB2312" w:hAnsi="仿宋" w:eastAsia="仿宋_GB2312"/>
                <w:color w:val="000000"/>
                <w:sz w:val="24"/>
              </w:rPr>
              <w:t>2月26日</w:t>
            </w:r>
          </w:p>
          <w:p>
            <w:pPr>
              <w:snapToGrid w:val="0"/>
              <w:spacing w:line="40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（周二）</w:t>
            </w:r>
          </w:p>
        </w:tc>
        <w:tc>
          <w:tcPr>
            <w:tcW w:w="1559" w:type="dxa"/>
            <w:shd w:val="clear" w:color="auto" w:fill="auto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ascii="仿宋_GB2312" w:hAnsi="仿宋" w:eastAsia="仿宋_GB2312"/>
                <w:color w:val="000000"/>
                <w:sz w:val="24"/>
              </w:rPr>
              <w:t>1</w:t>
            </w:r>
            <w:r>
              <w:rPr>
                <w:rFonts w:hint="eastAsia" w:ascii="仿宋_GB2312" w:hAnsi="仿宋" w:eastAsia="仿宋_GB2312"/>
                <w:color w:val="000000"/>
                <w:sz w:val="24"/>
              </w:rPr>
              <w:t>3</w:t>
            </w:r>
            <w:r>
              <w:rPr>
                <w:rFonts w:ascii="仿宋_GB2312" w:hAnsi="仿宋" w:eastAsia="仿宋_GB2312"/>
                <w:color w:val="000000"/>
                <w:sz w:val="24"/>
              </w:rPr>
              <w:t>:30-17:30</w:t>
            </w:r>
          </w:p>
          <w:p>
            <w:pPr>
              <w:snapToGrid w:val="0"/>
              <w:spacing w:line="40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14</w:t>
            </w:r>
            <w:r>
              <w:rPr>
                <w:rFonts w:ascii="仿宋_GB2312" w:hAnsi="仿宋" w:eastAsia="仿宋_GB2312"/>
                <w:color w:val="000000"/>
                <w:sz w:val="24"/>
              </w:rPr>
              <w:t>:30-16:30</w:t>
            </w:r>
          </w:p>
        </w:tc>
        <w:tc>
          <w:tcPr>
            <w:tcW w:w="6096" w:type="dxa"/>
            <w:shd w:val="clear" w:color="auto" w:fill="auto"/>
          </w:tcPr>
          <w:p>
            <w:pPr>
              <w:snapToGrid w:val="0"/>
              <w:spacing w:line="40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会议注册</w:t>
            </w:r>
          </w:p>
          <w:p>
            <w:pPr>
              <w:snapToGrid w:val="0"/>
              <w:spacing w:line="40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“中国质量大讲堂”</w:t>
            </w:r>
          </w:p>
          <w:p>
            <w:pPr>
              <w:snapToGrid w:val="0"/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国际质量创新大赛圆桌会主席、芬兰质量协会主席兼CEO塔尼·哈文尼（Tani Järvinen） 芬兰的创新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ascii="仿宋_GB2312" w:hAnsi="仿宋" w:eastAsia="仿宋_GB2312"/>
                <w:color w:val="000000"/>
                <w:sz w:val="24"/>
              </w:rPr>
              <w:t>2月27日</w:t>
            </w:r>
          </w:p>
          <w:p>
            <w:pPr>
              <w:snapToGrid w:val="0"/>
              <w:spacing w:line="40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（周三）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ascii="仿宋_GB2312" w:hAnsi="仿宋" w:eastAsia="仿宋_GB2312"/>
                <w:color w:val="000000"/>
                <w:sz w:val="24"/>
              </w:rPr>
              <w:t>9:00-</w:t>
            </w:r>
            <w:r>
              <w:rPr>
                <w:rFonts w:hint="eastAsia" w:ascii="仿宋_GB2312" w:hAnsi="仿宋" w:eastAsia="仿宋_GB2312"/>
                <w:color w:val="000000"/>
                <w:sz w:val="24"/>
              </w:rPr>
              <w:t>9</w:t>
            </w:r>
            <w:r>
              <w:rPr>
                <w:rFonts w:ascii="仿宋_GB2312" w:hAnsi="仿宋" w:eastAsia="仿宋_GB2312"/>
                <w:color w:val="000000"/>
                <w:sz w:val="24"/>
              </w:rPr>
              <w:t>:</w:t>
            </w:r>
            <w:r>
              <w:rPr>
                <w:rFonts w:hint="eastAsia" w:ascii="仿宋_GB2312" w:hAnsi="仿宋" w:eastAsia="仿宋_GB2312"/>
                <w:color w:val="000000"/>
                <w:sz w:val="24"/>
              </w:rPr>
              <w:t>3</w:t>
            </w:r>
            <w:r>
              <w:rPr>
                <w:rFonts w:ascii="仿宋_GB2312" w:hAnsi="仿宋" w:eastAsia="仿宋_GB2312"/>
                <w:color w:val="000000"/>
                <w:sz w:val="24"/>
              </w:rPr>
              <w:t>0</w:t>
            </w:r>
          </w:p>
        </w:tc>
        <w:tc>
          <w:tcPr>
            <w:tcW w:w="6096" w:type="dxa"/>
            <w:shd w:val="clear" w:color="auto" w:fill="auto"/>
          </w:tcPr>
          <w:p>
            <w:pPr>
              <w:snapToGrid w:val="0"/>
              <w:spacing w:line="40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开幕致词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</w:trPr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9</w:t>
            </w:r>
            <w:r>
              <w:rPr>
                <w:rFonts w:ascii="仿宋_GB2312" w:hAnsi="仿宋" w:eastAsia="仿宋_GB2312"/>
                <w:color w:val="000000"/>
                <w:sz w:val="24"/>
              </w:rPr>
              <w:t>:</w:t>
            </w:r>
            <w:r>
              <w:rPr>
                <w:rFonts w:hint="eastAsia" w:ascii="仿宋_GB2312" w:hAnsi="仿宋" w:eastAsia="仿宋_GB2312"/>
                <w:color w:val="000000"/>
                <w:sz w:val="24"/>
              </w:rPr>
              <w:t>3</w:t>
            </w:r>
            <w:r>
              <w:rPr>
                <w:rFonts w:ascii="仿宋_GB2312" w:hAnsi="仿宋" w:eastAsia="仿宋_GB2312"/>
                <w:color w:val="000000"/>
                <w:sz w:val="24"/>
              </w:rPr>
              <w:t>0-1</w:t>
            </w:r>
            <w:r>
              <w:rPr>
                <w:rFonts w:hint="eastAsia" w:ascii="仿宋_GB2312" w:hAnsi="仿宋" w:eastAsia="仿宋_GB2312"/>
                <w:color w:val="000000"/>
                <w:sz w:val="24"/>
              </w:rPr>
              <w:t>0</w:t>
            </w:r>
            <w:r>
              <w:rPr>
                <w:rFonts w:ascii="仿宋_GB2312" w:hAnsi="仿宋" w:eastAsia="仿宋_GB2312"/>
                <w:color w:val="000000"/>
                <w:sz w:val="24"/>
              </w:rPr>
              <w:t>:</w:t>
            </w:r>
            <w:r>
              <w:rPr>
                <w:rFonts w:hint="eastAsia" w:ascii="仿宋_GB2312" w:hAnsi="仿宋" w:eastAsia="仿宋_GB2312"/>
                <w:color w:val="000000"/>
                <w:sz w:val="24"/>
              </w:rPr>
              <w:t>0</w:t>
            </w:r>
            <w:r>
              <w:rPr>
                <w:rFonts w:ascii="仿宋_GB2312" w:hAnsi="仿宋" w:eastAsia="仿宋_GB2312"/>
                <w:color w:val="000000"/>
                <w:sz w:val="24"/>
              </w:rPr>
              <w:t>0</w:t>
            </w:r>
          </w:p>
        </w:tc>
        <w:tc>
          <w:tcPr>
            <w:tcW w:w="6096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巴斯克EGA Master公司Eduardo U. Abaurrea</w:t>
            </w:r>
          </w:p>
          <w:p>
            <w:pPr>
              <w:snapToGrid w:val="0"/>
              <w:spacing w:line="40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为高附加值行业提供安全高效的定制工业解决方案工程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</w:trPr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10:0</w:t>
            </w:r>
            <w:r>
              <w:rPr>
                <w:rFonts w:ascii="仿宋_GB2312" w:hAnsi="仿宋" w:eastAsia="仿宋_GB2312"/>
                <w:color w:val="000000"/>
                <w:sz w:val="24"/>
              </w:rPr>
              <w:t>0-1</w:t>
            </w:r>
            <w:r>
              <w:rPr>
                <w:rFonts w:hint="eastAsia" w:ascii="仿宋_GB2312" w:hAnsi="仿宋" w:eastAsia="仿宋_GB2312"/>
                <w:color w:val="000000"/>
                <w:sz w:val="24"/>
              </w:rPr>
              <w:t>0</w:t>
            </w:r>
            <w:r>
              <w:rPr>
                <w:rFonts w:ascii="仿宋_GB2312" w:hAnsi="仿宋" w:eastAsia="仿宋_GB2312"/>
                <w:color w:val="000000"/>
                <w:sz w:val="24"/>
              </w:rPr>
              <w:t>:</w:t>
            </w:r>
            <w:r>
              <w:rPr>
                <w:rFonts w:hint="eastAsia" w:ascii="仿宋_GB2312" w:hAnsi="仿宋" w:eastAsia="仿宋_GB2312"/>
                <w:color w:val="000000"/>
                <w:sz w:val="24"/>
              </w:rPr>
              <w:t>3</w:t>
            </w:r>
            <w:r>
              <w:rPr>
                <w:rFonts w:ascii="仿宋_GB2312" w:hAnsi="仿宋" w:eastAsia="仿宋_GB2312"/>
                <w:color w:val="000000"/>
                <w:sz w:val="24"/>
              </w:rPr>
              <w:t>0</w:t>
            </w:r>
          </w:p>
        </w:tc>
        <w:tc>
          <w:tcPr>
            <w:tcW w:w="6096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芬兰Norsepower公司Jarkko Vainamo</w:t>
            </w:r>
          </w:p>
          <w:p>
            <w:pPr>
              <w:snapToGrid w:val="0"/>
              <w:spacing w:line="40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旋筒风帆解决方案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</w:trPr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10</w:t>
            </w:r>
            <w:r>
              <w:rPr>
                <w:rFonts w:ascii="仿宋_GB2312" w:hAnsi="仿宋" w:eastAsia="仿宋_GB2312"/>
                <w:color w:val="000000"/>
                <w:sz w:val="24"/>
              </w:rPr>
              <w:t>:</w:t>
            </w:r>
            <w:r>
              <w:rPr>
                <w:rFonts w:hint="eastAsia" w:ascii="仿宋_GB2312" w:hAnsi="仿宋" w:eastAsia="仿宋_GB2312"/>
                <w:color w:val="000000"/>
                <w:sz w:val="24"/>
              </w:rPr>
              <w:t>3</w:t>
            </w:r>
            <w:r>
              <w:rPr>
                <w:rFonts w:ascii="仿宋_GB2312" w:hAnsi="仿宋" w:eastAsia="仿宋_GB2312"/>
                <w:color w:val="000000"/>
                <w:sz w:val="24"/>
              </w:rPr>
              <w:t>0-1</w:t>
            </w:r>
            <w:r>
              <w:rPr>
                <w:rFonts w:hint="eastAsia" w:ascii="仿宋_GB2312" w:hAnsi="仿宋" w:eastAsia="仿宋_GB2312"/>
                <w:color w:val="000000"/>
                <w:sz w:val="24"/>
              </w:rPr>
              <w:t>1</w:t>
            </w:r>
            <w:r>
              <w:rPr>
                <w:rFonts w:ascii="仿宋_GB2312" w:hAnsi="仿宋" w:eastAsia="仿宋_GB2312"/>
                <w:color w:val="000000"/>
                <w:sz w:val="24"/>
              </w:rPr>
              <w:t>:</w:t>
            </w:r>
            <w:r>
              <w:rPr>
                <w:rFonts w:hint="eastAsia" w:ascii="仿宋_GB2312" w:hAnsi="仿宋" w:eastAsia="仿宋_GB2312"/>
                <w:color w:val="000000"/>
                <w:sz w:val="24"/>
              </w:rPr>
              <w:t>0</w:t>
            </w:r>
            <w:r>
              <w:rPr>
                <w:rFonts w:ascii="仿宋_GB2312" w:hAnsi="仿宋" w:eastAsia="仿宋_GB2312"/>
                <w:color w:val="000000"/>
                <w:sz w:val="24"/>
              </w:rPr>
              <w:t>0</w:t>
            </w:r>
          </w:p>
        </w:tc>
        <w:tc>
          <w:tcPr>
            <w:tcW w:w="6096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茶歇/板报发表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</w:trPr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11</w:t>
            </w:r>
            <w:r>
              <w:rPr>
                <w:rFonts w:ascii="仿宋_GB2312" w:hAnsi="仿宋" w:eastAsia="仿宋_GB2312"/>
                <w:color w:val="000000"/>
                <w:sz w:val="24"/>
              </w:rPr>
              <w:t>:</w:t>
            </w:r>
            <w:r>
              <w:rPr>
                <w:rFonts w:hint="eastAsia" w:ascii="仿宋_GB2312" w:hAnsi="仿宋" w:eastAsia="仿宋_GB2312"/>
                <w:color w:val="000000"/>
                <w:sz w:val="24"/>
              </w:rPr>
              <w:t>0</w:t>
            </w:r>
            <w:r>
              <w:rPr>
                <w:rFonts w:ascii="仿宋_GB2312" w:hAnsi="仿宋" w:eastAsia="仿宋_GB2312"/>
                <w:color w:val="000000"/>
                <w:sz w:val="24"/>
              </w:rPr>
              <w:t>0-1</w:t>
            </w:r>
            <w:r>
              <w:rPr>
                <w:rFonts w:hint="eastAsia" w:ascii="仿宋_GB2312" w:hAnsi="仿宋" w:eastAsia="仿宋_GB2312"/>
                <w:color w:val="000000"/>
                <w:sz w:val="24"/>
              </w:rPr>
              <w:t>1</w:t>
            </w:r>
            <w:r>
              <w:rPr>
                <w:rFonts w:ascii="仿宋_GB2312" w:hAnsi="仿宋" w:eastAsia="仿宋_GB2312"/>
                <w:color w:val="000000"/>
                <w:sz w:val="24"/>
              </w:rPr>
              <w:t>:</w:t>
            </w:r>
            <w:r>
              <w:rPr>
                <w:rFonts w:hint="eastAsia" w:ascii="仿宋_GB2312" w:hAnsi="仿宋" w:eastAsia="仿宋_GB2312"/>
                <w:color w:val="000000"/>
                <w:sz w:val="24"/>
              </w:rPr>
              <w:t>3</w:t>
            </w:r>
            <w:r>
              <w:rPr>
                <w:rFonts w:ascii="仿宋_GB2312" w:hAnsi="仿宋" w:eastAsia="仿宋_GB2312"/>
                <w:color w:val="000000"/>
                <w:sz w:val="24"/>
              </w:rPr>
              <w:t>0</w:t>
            </w:r>
          </w:p>
        </w:tc>
        <w:tc>
          <w:tcPr>
            <w:tcW w:w="6096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西班牙艾玛迪克公司Lucia Reinoso</w:t>
            </w:r>
          </w:p>
          <w:p>
            <w:pPr>
              <w:snapToGrid w:val="0"/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早期发现结肠癌的液体活检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</w:trPr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11</w:t>
            </w:r>
            <w:r>
              <w:rPr>
                <w:rFonts w:ascii="仿宋_GB2312" w:hAnsi="仿宋" w:eastAsia="仿宋_GB2312"/>
                <w:color w:val="000000"/>
                <w:sz w:val="24"/>
              </w:rPr>
              <w:t>:</w:t>
            </w:r>
            <w:r>
              <w:rPr>
                <w:rFonts w:hint="eastAsia" w:ascii="仿宋_GB2312" w:hAnsi="仿宋" w:eastAsia="仿宋_GB2312"/>
                <w:color w:val="000000"/>
                <w:sz w:val="24"/>
              </w:rPr>
              <w:t>3</w:t>
            </w:r>
            <w:r>
              <w:rPr>
                <w:rFonts w:ascii="仿宋_GB2312" w:hAnsi="仿宋" w:eastAsia="仿宋_GB2312"/>
                <w:color w:val="000000"/>
                <w:sz w:val="24"/>
              </w:rPr>
              <w:t>0-1</w:t>
            </w:r>
            <w:r>
              <w:rPr>
                <w:rFonts w:hint="eastAsia" w:ascii="仿宋_GB2312" w:hAnsi="仿宋" w:eastAsia="仿宋_GB2312"/>
                <w:color w:val="000000"/>
                <w:sz w:val="24"/>
              </w:rPr>
              <w:t>2</w:t>
            </w:r>
            <w:r>
              <w:rPr>
                <w:rFonts w:ascii="仿宋_GB2312" w:hAnsi="仿宋" w:eastAsia="仿宋_GB2312"/>
                <w:color w:val="000000"/>
                <w:sz w:val="24"/>
              </w:rPr>
              <w:t>:</w:t>
            </w:r>
            <w:r>
              <w:rPr>
                <w:rFonts w:hint="eastAsia" w:ascii="仿宋_GB2312" w:hAnsi="仿宋" w:eastAsia="仿宋_GB2312"/>
                <w:color w:val="000000"/>
                <w:sz w:val="24"/>
              </w:rPr>
              <w:t>0</w:t>
            </w:r>
            <w:r>
              <w:rPr>
                <w:rFonts w:ascii="仿宋_GB2312" w:hAnsi="仿宋" w:eastAsia="仿宋_GB2312"/>
                <w:color w:val="000000"/>
                <w:sz w:val="24"/>
              </w:rPr>
              <w:t>0</w:t>
            </w:r>
          </w:p>
        </w:tc>
        <w:tc>
          <w:tcPr>
            <w:tcW w:w="6096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爱沙尼亚塔林第21中学Signe Hohensee</w:t>
            </w:r>
          </w:p>
          <w:p>
            <w:pPr>
              <w:snapToGrid w:val="0"/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创业和机器人专业课程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</w:trPr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12</w:t>
            </w:r>
            <w:r>
              <w:rPr>
                <w:rFonts w:ascii="仿宋_GB2312" w:hAnsi="仿宋" w:eastAsia="仿宋_GB2312"/>
                <w:color w:val="000000"/>
                <w:sz w:val="24"/>
              </w:rPr>
              <w:t>:</w:t>
            </w:r>
            <w:r>
              <w:rPr>
                <w:rFonts w:hint="eastAsia" w:ascii="仿宋_GB2312" w:hAnsi="仿宋" w:eastAsia="仿宋_GB2312"/>
                <w:color w:val="000000"/>
                <w:sz w:val="24"/>
              </w:rPr>
              <w:t>0</w:t>
            </w:r>
            <w:r>
              <w:rPr>
                <w:rFonts w:ascii="仿宋_GB2312" w:hAnsi="仿宋" w:eastAsia="仿宋_GB2312"/>
                <w:color w:val="000000"/>
                <w:sz w:val="24"/>
              </w:rPr>
              <w:t>0-1</w:t>
            </w:r>
            <w:r>
              <w:rPr>
                <w:rFonts w:hint="eastAsia" w:ascii="仿宋_GB2312" w:hAnsi="仿宋" w:eastAsia="仿宋_GB2312"/>
                <w:color w:val="000000"/>
                <w:sz w:val="24"/>
              </w:rPr>
              <w:t>3</w:t>
            </w:r>
            <w:r>
              <w:rPr>
                <w:rFonts w:ascii="仿宋_GB2312" w:hAnsi="仿宋" w:eastAsia="仿宋_GB2312"/>
                <w:color w:val="000000"/>
                <w:sz w:val="24"/>
              </w:rPr>
              <w:t>:</w:t>
            </w:r>
            <w:r>
              <w:rPr>
                <w:rFonts w:hint="eastAsia" w:ascii="仿宋_GB2312" w:hAnsi="仿宋" w:eastAsia="仿宋_GB2312"/>
                <w:color w:val="000000"/>
                <w:sz w:val="24"/>
              </w:rPr>
              <w:t>3</w:t>
            </w:r>
            <w:r>
              <w:rPr>
                <w:rFonts w:ascii="仿宋_GB2312" w:hAnsi="仿宋" w:eastAsia="仿宋_GB2312"/>
                <w:color w:val="000000"/>
                <w:sz w:val="24"/>
              </w:rPr>
              <w:t>0</w:t>
            </w:r>
          </w:p>
        </w:tc>
        <w:tc>
          <w:tcPr>
            <w:tcW w:w="6096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午餐/板报发表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</w:trPr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13</w:t>
            </w:r>
            <w:r>
              <w:rPr>
                <w:rFonts w:ascii="仿宋_GB2312" w:hAnsi="仿宋" w:eastAsia="仿宋_GB2312"/>
                <w:color w:val="000000"/>
                <w:sz w:val="24"/>
              </w:rPr>
              <w:t>:</w:t>
            </w:r>
            <w:r>
              <w:rPr>
                <w:rFonts w:hint="eastAsia" w:ascii="仿宋_GB2312" w:hAnsi="仿宋" w:eastAsia="仿宋_GB2312"/>
                <w:color w:val="000000"/>
                <w:sz w:val="24"/>
              </w:rPr>
              <w:t>3</w:t>
            </w:r>
            <w:r>
              <w:rPr>
                <w:rFonts w:ascii="仿宋_GB2312" w:hAnsi="仿宋" w:eastAsia="仿宋_GB2312"/>
                <w:color w:val="000000"/>
                <w:sz w:val="24"/>
              </w:rPr>
              <w:t>0-1</w:t>
            </w:r>
            <w:r>
              <w:rPr>
                <w:rFonts w:hint="eastAsia" w:ascii="仿宋_GB2312" w:hAnsi="仿宋" w:eastAsia="仿宋_GB2312"/>
                <w:color w:val="000000"/>
                <w:sz w:val="24"/>
              </w:rPr>
              <w:t>4</w:t>
            </w:r>
            <w:r>
              <w:rPr>
                <w:rFonts w:ascii="仿宋_GB2312" w:hAnsi="仿宋" w:eastAsia="仿宋_GB2312"/>
                <w:color w:val="000000"/>
                <w:sz w:val="24"/>
              </w:rPr>
              <w:t>:</w:t>
            </w:r>
            <w:r>
              <w:rPr>
                <w:rFonts w:hint="eastAsia" w:ascii="仿宋_GB2312" w:hAnsi="仿宋" w:eastAsia="仿宋_GB2312"/>
                <w:color w:val="000000"/>
                <w:sz w:val="24"/>
              </w:rPr>
              <w:t>0</w:t>
            </w:r>
            <w:r>
              <w:rPr>
                <w:rFonts w:ascii="仿宋_GB2312" w:hAnsi="仿宋" w:eastAsia="仿宋_GB2312"/>
                <w:color w:val="000000"/>
                <w:sz w:val="24"/>
              </w:rPr>
              <w:t>0</w:t>
            </w:r>
          </w:p>
        </w:tc>
        <w:tc>
          <w:tcPr>
            <w:tcW w:w="6096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西班牙特鲁埃尔机场Alejandero I. Perera</w:t>
            </w:r>
          </w:p>
          <w:p>
            <w:pPr>
              <w:snapToGrid w:val="0"/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最大和最富创新的停机中心和维修平台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</w:trPr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14</w:t>
            </w:r>
            <w:r>
              <w:rPr>
                <w:rFonts w:ascii="仿宋_GB2312" w:hAnsi="仿宋" w:eastAsia="仿宋_GB2312"/>
                <w:color w:val="000000"/>
                <w:sz w:val="24"/>
              </w:rPr>
              <w:t>:</w:t>
            </w:r>
            <w:r>
              <w:rPr>
                <w:rFonts w:hint="eastAsia" w:ascii="仿宋_GB2312" w:hAnsi="仿宋" w:eastAsia="仿宋_GB2312"/>
                <w:color w:val="000000"/>
                <w:sz w:val="24"/>
              </w:rPr>
              <w:t>0</w:t>
            </w:r>
            <w:r>
              <w:rPr>
                <w:rFonts w:ascii="仿宋_GB2312" w:hAnsi="仿宋" w:eastAsia="仿宋_GB2312"/>
                <w:color w:val="000000"/>
                <w:sz w:val="24"/>
              </w:rPr>
              <w:t>0-1</w:t>
            </w:r>
            <w:r>
              <w:rPr>
                <w:rFonts w:hint="eastAsia" w:ascii="仿宋_GB2312" w:hAnsi="仿宋" w:eastAsia="仿宋_GB2312"/>
                <w:color w:val="000000"/>
                <w:sz w:val="24"/>
              </w:rPr>
              <w:t>4</w:t>
            </w:r>
            <w:r>
              <w:rPr>
                <w:rFonts w:ascii="仿宋_GB2312" w:hAnsi="仿宋" w:eastAsia="仿宋_GB2312"/>
                <w:color w:val="000000"/>
                <w:sz w:val="24"/>
              </w:rPr>
              <w:t>:</w:t>
            </w:r>
            <w:r>
              <w:rPr>
                <w:rFonts w:hint="eastAsia" w:ascii="仿宋_GB2312" w:hAnsi="仿宋" w:eastAsia="仿宋_GB2312"/>
                <w:color w:val="000000"/>
                <w:sz w:val="24"/>
              </w:rPr>
              <w:t>3</w:t>
            </w:r>
            <w:r>
              <w:rPr>
                <w:rFonts w:ascii="仿宋_GB2312" w:hAnsi="仿宋" w:eastAsia="仿宋_GB2312"/>
                <w:color w:val="000000"/>
                <w:sz w:val="24"/>
              </w:rPr>
              <w:t>0</w:t>
            </w:r>
          </w:p>
        </w:tc>
        <w:tc>
          <w:tcPr>
            <w:tcW w:w="6096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国网天津市电力公司电能计量中心朱逸群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拆回电能表自动化检测与再利用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</w:trPr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14</w:t>
            </w:r>
            <w:r>
              <w:rPr>
                <w:rFonts w:ascii="仿宋_GB2312" w:hAnsi="仿宋" w:eastAsia="仿宋_GB2312"/>
                <w:color w:val="000000"/>
                <w:sz w:val="24"/>
              </w:rPr>
              <w:t>:</w:t>
            </w:r>
            <w:r>
              <w:rPr>
                <w:rFonts w:hint="eastAsia" w:ascii="仿宋_GB2312" w:hAnsi="仿宋" w:eastAsia="仿宋_GB2312"/>
                <w:color w:val="000000"/>
                <w:sz w:val="24"/>
              </w:rPr>
              <w:t>3</w:t>
            </w:r>
            <w:r>
              <w:rPr>
                <w:rFonts w:ascii="仿宋_GB2312" w:hAnsi="仿宋" w:eastAsia="仿宋_GB2312"/>
                <w:color w:val="000000"/>
                <w:sz w:val="24"/>
              </w:rPr>
              <w:t>0-1</w:t>
            </w:r>
            <w:r>
              <w:rPr>
                <w:rFonts w:hint="eastAsia" w:ascii="仿宋_GB2312" w:hAnsi="仿宋" w:eastAsia="仿宋_GB2312"/>
                <w:color w:val="000000"/>
                <w:sz w:val="24"/>
              </w:rPr>
              <w:t>5</w:t>
            </w:r>
            <w:r>
              <w:rPr>
                <w:rFonts w:ascii="仿宋_GB2312" w:hAnsi="仿宋" w:eastAsia="仿宋_GB2312"/>
                <w:color w:val="000000"/>
                <w:sz w:val="24"/>
              </w:rPr>
              <w:t>:</w:t>
            </w:r>
            <w:r>
              <w:rPr>
                <w:rFonts w:hint="eastAsia" w:ascii="仿宋_GB2312" w:hAnsi="仿宋" w:eastAsia="仿宋_GB2312"/>
                <w:color w:val="000000"/>
                <w:sz w:val="24"/>
              </w:rPr>
              <w:t>0</w:t>
            </w:r>
            <w:r>
              <w:rPr>
                <w:rFonts w:ascii="仿宋_GB2312" w:hAnsi="仿宋" w:eastAsia="仿宋_GB2312"/>
                <w:color w:val="000000"/>
                <w:sz w:val="24"/>
              </w:rPr>
              <w:t>0</w:t>
            </w:r>
          </w:p>
        </w:tc>
        <w:tc>
          <w:tcPr>
            <w:tcW w:w="6096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芬兰Genelec公司Aki Makivirta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声学创新的同轴三向扬声器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</w:trPr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15</w:t>
            </w:r>
            <w:r>
              <w:rPr>
                <w:rFonts w:ascii="仿宋_GB2312" w:hAnsi="仿宋" w:eastAsia="仿宋_GB2312"/>
                <w:color w:val="000000"/>
                <w:sz w:val="24"/>
              </w:rPr>
              <w:t>:</w:t>
            </w:r>
            <w:r>
              <w:rPr>
                <w:rFonts w:hint="eastAsia" w:ascii="仿宋_GB2312" w:hAnsi="仿宋" w:eastAsia="仿宋_GB2312"/>
                <w:color w:val="000000"/>
                <w:sz w:val="24"/>
              </w:rPr>
              <w:t>0</w:t>
            </w:r>
            <w:r>
              <w:rPr>
                <w:rFonts w:ascii="仿宋_GB2312" w:hAnsi="仿宋" w:eastAsia="仿宋_GB2312"/>
                <w:color w:val="000000"/>
                <w:sz w:val="24"/>
              </w:rPr>
              <w:t>0-1</w:t>
            </w:r>
            <w:r>
              <w:rPr>
                <w:rFonts w:hint="eastAsia" w:ascii="仿宋_GB2312" w:hAnsi="仿宋" w:eastAsia="仿宋_GB2312"/>
                <w:color w:val="000000"/>
                <w:sz w:val="24"/>
              </w:rPr>
              <w:t>5</w:t>
            </w:r>
            <w:r>
              <w:rPr>
                <w:rFonts w:ascii="仿宋_GB2312" w:hAnsi="仿宋" w:eastAsia="仿宋_GB2312"/>
                <w:color w:val="000000"/>
                <w:sz w:val="24"/>
              </w:rPr>
              <w:t>:</w:t>
            </w:r>
            <w:r>
              <w:rPr>
                <w:rFonts w:hint="eastAsia" w:ascii="仿宋_GB2312" w:hAnsi="仿宋" w:eastAsia="仿宋_GB2312"/>
                <w:color w:val="000000"/>
                <w:sz w:val="24"/>
              </w:rPr>
              <w:t>3</w:t>
            </w:r>
            <w:r>
              <w:rPr>
                <w:rFonts w:ascii="仿宋_GB2312" w:hAnsi="仿宋" w:eastAsia="仿宋_GB2312"/>
                <w:color w:val="000000"/>
                <w:sz w:val="24"/>
              </w:rPr>
              <w:t>0</w:t>
            </w:r>
          </w:p>
        </w:tc>
        <w:tc>
          <w:tcPr>
            <w:tcW w:w="6096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芬兰Vaisala公司Piritta Maunu</w:t>
            </w:r>
          </w:p>
          <w:p>
            <w:pPr>
              <w:snapToGrid w:val="0"/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制药资产监控系统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</w:trPr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15</w:t>
            </w:r>
            <w:r>
              <w:rPr>
                <w:rFonts w:ascii="仿宋_GB2312" w:hAnsi="仿宋" w:eastAsia="仿宋_GB2312"/>
                <w:color w:val="000000"/>
                <w:sz w:val="24"/>
              </w:rPr>
              <w:t>:30-1</w:t>
            </w:r>
            <w:r>
              <w:rPr>
                <w:rFonts w:hint="eastAsia" w:ascii="仿宋_GB2312" w:hAnsi="仿宋" w:eastAsia="仿宋_GB2312"/>
                <w:color w:val="000000"/>
                <w:sz w:val="24"/>
              </w:rPr>
              <w:t>8</w:t>
            </w:r>
            <w:r>
              <w:rPr>
                <w:rFonts w:ascii="仿宋_GB2312" w:hAnsi="仿宋" w:eastAsia="仿宋_GB2312"/>
                <w:color w:val="000000"/>
                <w:sz w:val="24"/>
              </w:rPr>
              <w:t>:00</w:t>
            </w:r>
          </w:p>
        </w:tc>
        <w:tc>
          <w:tcPr>
            <w:tcW w:w="6096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茶歇/板报发表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</w:trPr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16</w:t>
            </w:r>
            <w:r>
              <w:rPr>
                <w:rFonts w:ascii="仿宋_GB2312" w:hAnsi="仿宋" w:eastAsia="仿宋_GB2312"/>
                <w:color w:val="000000"/>
                <w:sz w:val="24"/>
              </w:rPr>
              <w:t>:00-1</w:t>
            </w:r>
            <w:r>
              <w:rPr>
                <w:rFonts w:hint="eastAsia" w:ascii="仿宋_GB2312" w:hAnsi="仿宋" w:eastAsia="仿宋_GB2312"/>
                <w:color w:val="000000"/>
                <w:sz w:val="24"/>
              </w:rPr>
              <w:t>8</w:t>
            </w:r>
            <w:r>
              <w:rPr>
                <w:rFonts w:ascii="仿宋_GB2312" w:hAnsi="仿宋" w:eastAsia="仿宋_GB2312"/>
                <w:color w:val="000000"/>
                <w:sz w:val="24"/>
              </w:rPr>
              <w:t>:</w:t>
            </w:r>
            <w:r>
              <w:rPr>
                <w:rFonts w:hint="eastAsia" w:ascii="仿宋_GB2312" w:hAnsi="仿宋" w:eastAsia="仿宋_GB2312"/>
                <w:color w:val="000000"/>
                <w:sz w:val="24"/>
              </w:rPr>
              <w:t>0</w:t>
            </w:r>
            <w:r>
              <w:rPr>
                <w:rFonts w:ascii="仿宋_GB2312" w:hAnsi="仿宋" w:eastAsia="仿宋_GB2312"/>
                <w:color w:val="000000"/>
                <w:sz w:val="24"/>
              </w:rPr>
              <w:t>0</w:t>
            </w:r>
          </w:p>
        </w:tc>
        <w:tc>
          <w:tcPr>
            <w:tcW w:w="6096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国际质量创新大赛颁奖仪式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18:3</w:t>
            </w:r>
            <w:r>
              <w:rPr>
                <w:rFonts w:ascii="仿宋_GB2312" w:hAnsi="仿宋" w:eastAsia="仿宋_GB2312"/>
                <w:color w:val="000000"/>
                <w:sz w:val="24"/>
              </w:rPr>
              <w:t>0-20:</w:t>
            </w:r>
            <w:r>
              <w:rPr>
                <w:rFonts w:hint="eastAsia" w:ascii="仿宋_GB2312" w:hAnsi="仿宋" w:eastAsia="仿宋_GB2312"/>
                <w:color w:val="000000"/>
                <w:sz w:val="24"/>
              </w:rPr>
              <w:t>3</w:t>
            </w:r>
            <w:r>
              <w:rPr>
                <w:rFonts w:ascii="仿宋_GB2312" w:hAnsi="仿宋" w:eastAsia="仿宋_GB2312"/>
                <w:color w:val="000000"/>
                <w:sz w:val="24"/>
              </w:rPr>
              <w:t>0</w:t>
            </w:r>
          </w:p>
        </w:tc>
        <w:tc>
          <w:tcPr>
            <w:tcW w:w="6096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晚餐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434C32"/>
    <w:rsid w:val="09434C32"/>
    <w:rsid w:val="419017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iPriority="99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3"/>
    <w:basedOn w:val="1"/>
    <w:unhideWhenUsed/>
    <w:qFormat/>
    <w:uiPriority w:val="99"/>
    <w:pPr>
      <w:spacing w:after="120"/>
      <w:ind w:left="420" w:leftChars="200"/>
    </w:pPr>
    <w:rPr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2019-01-25T08:14:00Z</dcterms:created>
  <dc:creator>吴璠</dc:creator>
  <cp:lastModifiedBy>吴璠</cp:lastModifiedBy>
  <dcterms:modified xsi:type="dcterms:W3CDTF">2019-01-25T08:14:40Z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