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六西格玛项目评分表</w:t>
      </w:r>
    </w:p>
    <w:bookmarkEnd w:id="0"/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931"/>
        <w:gridCol w:w="2570"/>
        <w:gridCol w:w="2845"/>
        <w:gridCol w:w="992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单位名称：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项目名称：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评审项目</w:t>
            </w: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评审内容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配分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一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项目选择的合理性（15分）</w:t>
            </w: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1. 选项有意义和有价值、来源表述清晰；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2. 项目目标具有挑战性、项目目标符合SMART原则，项目达成目标；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0~10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二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应用</w:t>
            </w:r>
            <w:r>
              <w:rPr>
                <w:rFonts w:ascii="仿宋_GB2312" w:hAnsi="Calibri" w:eastAsia="仿宋_GB2312"/>
                <w:szCs w:val="32"/>
              </w:rPr>
              <w:t>6SIGMA</w:t>
            </w:r>
            <w:r>
              <w:rPr>
                <w:rFonts w:hint="eastAsia" w:ascii="仿宋_GB2312" w:hAnsi="Calibri" w:eastAsia="仿宋_GB2312"/>
                <w:szCs w:val="32"/>
              </w:rPr>
              <w:t>理念方法和统计技能（40分）</w:t>
            </w: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1. 是否正确运用6SIGMA思路、方法解决问题；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2. 是否正确、合理运用统计工具和技能推进问题的解决；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3. 申报资料的完整性和质量；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0~10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三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项目收益（15分）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项目收益计算合理、正确；为公司取得可观的项目收益或取得了显著的管理效果；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100</w:t>
            </w:r>
            <w:r>
              <w:rPr>
                <w:rFonts w:hint="eastAsia" w:ascii="仿宋_GB2312" w:hAnsi="Calibri" w:eastAsia="仿宋_GB2312"/>
                <w:szCs w:val="32"/>
              </w:rPr>
              <w:t>万以上；或解决了企业层面的重大管理流程优化问题，得到企业高层领导认可；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15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10~15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0~10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50-100</w:t>
            </w:r>
            <w:r>
              <w:rPr>
                <w:rFonts w:hint="eastAsia" w:ascii="仿宋_GB2312" w:hAnsi="Calibri" w:eastAsia="仿宋_GB2312"/>
                <w:szCs w:val="32"/>
              </w:rPr>
              <w:t>万元；或解决了企业层面的管理流程优化问题，得到企业高层领导认可；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50</w:t>
            </w:r>
            <w:r>
              <w:rPr>
                <w:rFonts w:hint="eastAsia" w:ascii="仿宋_GB2312" w:hAnsi="Calibri" w:eastAsia="仿宋_GB2312"/>
                <w:szCs w:val="32"/>
              </w:rPr>
              <w:t>万元以下；或解决了企业主要业务流程优化问题，得到了部门领导的认可。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四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项目范围和推广应用前景（15分）</w:t>
            </w: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1. 项目涉及的范围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2. 项目的推广应用价值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0~10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五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项目的示范作用(15分)</w:t>
            </w: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1. 选题新颖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left"/>
              <w:rPr>
                <w:rFonts w:ascii="仿宋_GB2312" w:hAnsi="Calibri" w:eastAsia="仿宋_GB2312"/>
                <w:szCs w:val="32"/>
              </w:rPr>
            </w:pPr>
            <w:r>
              <w:rPr>
                <w:rFonts w:hint="eastAsia" w:ascii="仿宋_GB2312" w:hAnsi="Calibri" w:eastAsia="仿宋_GB2312"/>
                <w:szCs w:val="32"/>
              </w:rPr>
              <w:t>2. 工具的创新性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0~5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  <w:r>
              <w:rPr>
                <w:rFonts w:ascii="仿宋_GB2312" w:hAnsi="Calibri" w:eastAsia="仿宋_GB2312"/>
                <w:szCs w:val="32"/>
              </w:rPr>
              <w:t>0~10</w:t>
            </w:r>
            <w:r>
              <w:rPr>
                <w:rFonts w:hint="eastAsia" w:ascii="仿宋_GB2312" w:hAnsi="Calibri" w:eastAsia="仿宋_GB2312"/>
                <w:szCs w:val="32"/>
              </w:rPr>
              <w:t>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80"/>
              </w:tabs>
              <w:spacing w:line="440" w:lineRule="exact"/>
              <w:jc w:val="center"/>
              <w:rPr>
                <w:rFonts w:ascii="仿宋_GB2312" w:hAnsi="Calibri" w:eastAsia="仿宋_GB23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5EFD"/>
    <w:rsid w:val="0AEE5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2019-04-26T07:02:00Z</dcterms:created>
  <dc:creator>吴璠</dc:creator>
  <cp:lastModifiedBy>吴璠</cp:lastModifiedBy>
  <dcterms:modified xsi:type="dcterms:W3CDTF">2019-04-26T07:02:45Z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