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402" w:rsidRPr="00C93477" w:rsidRDefault="00140402" w:rsidP="00140402">
      <w:pPr>
        <w:spacing w:line="560" w:lineRule="exact"/>
        <w:jc w:val="center"/>
        <w:rPr>
          <w:rFonts w:ascii="方正小标宋简体" w:eastAsia="方正小标宋简体" w:hAnsi="黑体" w:cs="黑体"/>
          <w:sz w:val="36"/>
          <w:szCs w:val="36"/>
        </w:rPr>
      </w:pPr>
      <w:r w:rsidRPr="00C93477">
        <w:rPr>
          <w:rFonts w:ascii="方正小标宋简体" w:eastAsia="方正小标宋简体" w:hAnsi="黑体" w:cs="黑体"/>
          <w:sz w:val="36"/>
          <w:szCs w:val="36"/>
        </w:rPr>
        <w:t>2019年全国质量标杆名单</w:t>
      </w:r>
    </w:p>
    <w:p w:rsidR="00140402" w:rsidRDefault="00140402" w:rsidP="00140402">
      <w:pPr>
        <w:spacing w:line="560" w:lineRule="exact"/>
        <w:jc w:val="center"/>
        <w:rPr>
          <w:rFonts w:ascii="方正小标宋简体" w:eastAsia="方正小标宋简体" w:hAnsi="黑体" w:cs="黑体"/>
          <w:sz w:val="32"/>
          <w:szCs w:val="32"/>
        </w:rPr>
      </w:pPr>
      <w:r>
        <w:rPr>
          <w:rFonts w:ascii="方正小标宋简体" w:eastAsia="方正小标宋简体" w:hAnsi="黑体" w:cs="黑体" w:hint="eastAsia"/>
          <w:sz w:val="32"/>
          <w:szCs w:val="32"/>
        </w:rPr>
        <w:t>（共</w:t>
      </w:r>
      <w:r>
        <w:rPr>
          <w:rFonts w:ascii="方正小标宋简体" w:eastAsia="方正小标宋简体" w:hAnsi="黑体" w:cs="黑体"/>
          <w:sz w:val="32"/>
          <w:szCs w:val="32"/>
        </w:rPr>
        <w:t>46项）</w:t>
      </w:r>
    </w:p>
    <w:tbl>
      <w:tblPr>
        <w:tblW w:w="9344" w:type="dxa"/>
        <w:tblInd w:w="-261" w:type="dxa"/>
        <w:tblLayout w:type="fixed"/>
        <w:tblCellMar>
          <w:left w:w="0" w:type="dxa"/>
          <w:right w:w="0" w:type="dxa"/>
        </w:tblCellMar>
        <w:tblLook w:val="04A0" w:firstRow="1" w:lastRow="0" w:firstColumn="1" w:lastColumn="0" w:noHBand="0" w:noVBand="1"/>
      </w:tblPr>
      <w:tblGrid>
        <w:gridCol w:w="560"/>
        <w:gridCol w:w="3959"/>
        <w:gridCol w:w="4825"/>
      </w:tblGrid>
      <w:tr w:rsidR="00140402" w:rsidTr="00507B5C">
        <w:trPr>
          <w:trHeight w:val="585"/>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center"/>
              <w:rPr>
                <w:rFonts w:ascii="黑体" w:eastAsia="黑体" w:hAnsi="黑体" w:cs="黑体"/>
                <w:bCs/>
                <w:color w:val="000000"/>
                <w:sz w:val="24"/>
                <w:szCs w:val="24"/>
              </w:rPr>
            </w:pPr>
            <w:r>
              <w:rPr>
                <w:rFonts w:ascii="黑体" w:eastAsia="黑体" w:hAnsi="黑体" w:cs="黑体" w:hint="eastAsia"/>
                <w:bCs/>
                <w:color w:val="000000"/>
                <w:kern w:val="0"/>
                <w:sz w:val="24"/>
                <w:szCs w:val="24"/>
              </w:rPr>
              <w:t>序号</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center"/>
              <w:rPr>
                <w:rFonts w:ascii="黑体" w:eastAsia="黑体" w:hAnsi="黑体" w:cs="黑体"/>
                <w:bCs/>
                <w:color w:val="000000"/>
                <w:sz w:val="24"/>
                <w:szCs w:val="24"/>
              </w:rPr>
            </w:pPr>
            <w:r>
              <w:rPr>
                <w:rFonts w:ascii="黑体" w:eastAsia="黑体" w:hAnsi="黑体" w:cs="黑体" w:hint="eastAsia"/>
                <w:bCs/>
                <w:color w:val="000000"/>
                <w:kern w:val="0"/>
                <w:sz w:val="24"/>
                <w:szCs w:val="24"/>
              </w:rPr>
              <w:t>企业名称</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center"/>
              <w:rPr>
                <w:rFonts w:ascii="黑体" w:eastAsia="黑体" w:hAnsi="黑体" w:cs="黑体"/>
                <w:bCs/>
                <w:color w:val="000000"/>
                <w:sz w:val="24"/>
                <w:szCs w:val="24"/>
              </w:rPr>
            </w:pPr>
            <w:r>
              <w:rPr>
                <w:rFonts w:ascii="黑体" w:eastAsia="黑体" w:hAnsi="黑体" w:cs="黑体" w:hint="eastAsia"/>
                <w:bCs/>
                <w:color w:val="000000"/>
                <w:kern w:val="0"/>
                <w:sz w:val="24"/>
                <w:szCs w:val="24"/>
              </w:rPr>
              <w:t>经验名称</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1</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北京航天自动控制研究所</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基于全过程风险评估与成熟度测量的多维度体系化精准质量控制管理模式</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北新集团建材股份有限公司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实施双线择优管理模式的经验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3</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成都飞机工业（集团）有限责任公司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系</w:t>
            </w:r>
            <w:r>
              <w:rPr>
                <w:rStyle w:val="font21"/>
                <w:rFonts w:hint="default"/>
              </w:rPr>
              <w:t>统性提升军机项目质量水平的实践经验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4</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大全集团有限公司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实施“基于顾客零距离的</w:t>
            </w:r>
            <w:proofErr w:type="gramStart"/>
            <w:r>
              <w:rPr>
                <w:rFonts w:ascii="宋体" w:eastAsia="宋体" w:hAnsi="宋体" w:cs="宋体" w:hint="eastAsia"/>
                <w:color w:val="000000"/>
                <w:kern w:val="0"/>
                <w:sz w:val="24"/>
                <w:szCs w:val="24"/>
              </w:rPr>
              <w:t>‘</w:t>
            </w:r>
            <w:proofErr w:type="gramEnd"/>
            <w:r>
              <w:rPr>
                <w:rFonts w:ascii="宋体" w:eastAsia="宋体" w:hAnsi="宋体" w:cs="宋体" w:hint="eastAsia"/>
                <w:color w:val="000000"/>
                <w:kern w:val="0"/>
                <w:sz w:val="24"/>
                <w:szCs w:val="24"/>
              </w:rPr>
              <w:t>大全智造'管理模式”的经验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5</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东风商用车有限公司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基于体系成熟度评价的市场质量管理与改进创新经验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6</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福建省闽发铝业股份有限公司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实施敏捷化智能制造的经验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7</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富海集团有限公司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实施以ESCI全过程动态质量管理助力绿色环保的经验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8</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广西北海精一电力器材有限责任公司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实施电杆条码追溯管理的经验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9</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广西玉柴机器股份有限公司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创建发动机“零缺陷”量产质量保证体系的经验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10</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广州金域医学检验集团股份有限公司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实施“六网联动”服务系统的经验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11</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贵州汉方药业有限公司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大数据+智能制造质量管控技术实施经验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12</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河南阿尔本制衣有限公司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基于AQRCIS系统实现服装定制的实践经验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13</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河南银金达新材料股份有限公司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基于“绿色、智能、信息化”融合发展的质量创新经验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14</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湖北三江航天红</w:t>
            </w:r>
            <w:proofErr w:type="gramStart"/>
            <w:r>
              <w:rPr>
                <w:rFonts w:ascii="宋体" w:eastAsia="宋体" w:hAnsi="宋体" w:cs="宋体" w:hint="eastAsia"/>
                <w:color w:val="000000"/>
                <w:kern w:val="0"/>
                <w:sz w:val="24"/>
                <w:szCs w:val="24"/>
              </w:rPr>
              <w:t>峰控制</w:t>
            </w:r>
            <w:proofErr w:type="gramEnd"/>
            <w:r>
              <w:rPr>
                <w:rFonts w:ascii="宋体" w:eastAsia="宋体" w:hAnsi="宋体" w:cs="宋体" w:hint="eastAsia"/>
                <w:color w:val="000000"/>
                <w:kern w:val="0"/>
                <w:sz w:val="24"/>
                <w:szCs w:val="24"/>
              </w:rPr>
              <w:t>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“三经三纬五要素”矩阵式质量自主管理方法的实践经验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lastRenderedPageBreak/>
              <w:t>15</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济源</w:t>
            </w:r>
            <w:proofErr w:type="gramStart"/>
            <w:r>
              <w:rPr>
                <w:rFonts w:ascii="宋体" w:eastAsia="宋体" w:hAnsi="宋体" w:cs="宋体" w:hint="eastAsia"/>
                <w:color w:val="000000"/>
                <w:kern w:val="0"/>
                <w:sz w:val="24"/>
                <w:szCs w:val="24"/>
              </w:rPr>
              <w:t>市万洋绿色</w:t>
            </w:r>
            <w:proofErr w:type="gramEnd"/>
            <w:r>
              <w:rPr>
                <w:rFonts w:ascii="宋体" w:eastAsia="宋体" w:hAnsi="宋体" w:cs="宋体" w:hint="eastAsia"/>
                <w:color w:val="000000"/>
                <w:kern w:val="0"/>
                <w:sz w:val="24"/>
                <w:szCs w:val="24"/>
              </w:rPr>
              <w:t>能源有限公司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实施360闭环质量管理实践的经验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16</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江苏亨鑫科技有限公司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实施“三化”建设提升质量效益的经验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17</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江苏阳光集团有限公司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实施质量战略经纬管理模式的经验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18</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江西阳光安全设备集团有限公司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运用“三维一体智能制造”提升精益管理水平的经验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19</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解放军总医院</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实施医疗质量安全标准化管理的经验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20</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proofErr w:type="gramStart"/>
            <w:r>
              <w:rPr>
                <w:rFonts w:ascii="宋体" w:eastAsia="宋体" w:hAnsi="宋体" w:cs="宋体" w:hint="eastAsia"/>
                <w:color w:val="000000"/>
                <w:kern w:val="0"/>
                <w:sz w:val="24"/>
                <w:szCs w:val="24"/>
              </w:rPr>
              <w:t>九牧厨卫</w:t>
            </w:r>
            <w:proofErr w:type="gramEnd"/>
            <w:r>
              <w:rPr>
                <w:rFonts w:ascii="宋体" w:eastAsia="宋体" w:hAnsi="宋体" w:cs="宋体" w:hint="eastAsia"/>
                <w:color w:val="000000"/>
                <w:kern w:val="0"/>
                <w:sz w:val="24"/>
                <w:szCs w:val="24"/>
              </w:rPr>
              <w:t>股份有限公司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实施基于C2F信息化制造的质量管理实践经验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21</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昆明云内动力股份有限公司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实施</w:t>
            </w:r>
            <w:proofErr w:type="gramStart"/>
            <w:r>
              <w:rPr>
                <w:rFonts w:ascii="宋体" w:eastAsia="宋体" w:hAnsi="宋体" w:cs="宋体" w:hint="eastAsia"/>
                <w:color w:val="000000"/>
                <w:kern w:val="0"/>
                <w:sz w:val="24"/>
                <w:szCs w:val="24"/>
              </w:rPr>
              <w:t>全价值</w:t>
            </w:r>
            <w:proofErr w:type="gramEnd"/>
            <w:r>
              <w:rPr>
                <w:rFonts w:ascii="宋体" w:eastAsia="宋体" w:hAnsi="宋体" w:cs="宋体" w:hint="eastAsia"/>
                <w:color w:val="000000"/>
                <w:kern w:val="0"/>
                <w:sz w:val="24"/>
                <w:szCs w:val="24"/>
              </w:rPr>
              <w:t>链体系增值精益管理的经验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22</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联想（北京）有限公司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基于产品满意度指数进行质量大数据分析和管理的经验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23</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南宁富桂精密工业有限公司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实施基于工业互联网平台的质量管</w:t>
            </w:r>
            <w:proofErr w:type="gramStart"/>
            <w:r>
              <w:rPr>
                <w:rFonts w:ascii="宋体" w:eastAsia="宋体" w:hAnsi="宋体" w:cs="宋体" w:hint="eastAsia"/>
                <w:color w:val="000000"/>
                <w:kern w:val="0"/>
                <w:sz w:val="24"/>
                <w:szCs w:val="24"/>
              </w:rPr>
              <w:t>控经验</w:t>
            </w:r>
            <w:proofErr w:type="gramEnd"/>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24</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纽科伦(新乡)起重机有限公司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实施竞争情报系统(NCIS)新模式的经验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25</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濮阳市鹏</w:t>
            </w:r>
            <w:proofErr w:type="gramStart"/>
            <w:r>
              <w:rPr>
                <w:rFonts w:ascii="宋体" w:eastAsia="宋体" w:hAnsi="宋体" w:cs="宋体" w:hint="eastAsia"/>
                <w:color w:val="000000"/>
                <w:kern w:val="0"/>
                <w:sz w:val="24"/>
                <w:szCs w:val="24"/>
              </w:rPr>
              <w:t>鑫</w:t>
            </w:r>
            <w:proofErr w:type="gramEnd"/>
            <w:r>
              <w:rPr>
                <w:rFonts w:ascii="宋体" w:eastAsia="宋体" w:hAnsi="宋体" w:cs="宋体" w:hint="eastAsia"/>
                <w:color w:val="000000"/>
                <w:kern w:val="0"/>
                <w:sz w:val="24"/>
                <w:szCs w:val="24"/>
              </w:rPr>
              <w:t>化工有限公司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 xml:space="preserve">实施以绿色化和信息化为特色的质量创新模式实践经验   </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26</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山东舒朗服装服饰股份有限公司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实施“智能化+平台化”</w:t>
            </w:r>
            <w:proofErr w:type="gramStart"/>
            <w:r>
              <w:rPr>
                <w:rFonts w:ascii="宋体" w:eastAsia="宋体" w:hAnsi="宋体" w:cs="宋体" w:hint="eastAsia"/>
                <w:color w:val="000000"/>
                <w:kern w:val="0"/>
                <w:sz w:val="24"/>
                <w:szCs w:val="24"/>
              </w:rPr>
              <w:t>全价值链品</w:t>
            </w:r>
            <w:proofErr w:type="gramEnd"/>
            <w:r>
              <w:rPr>
                <w:rFonts w:ascii="宋体" w:eastAsia="宋体" w:hAnsi="宋体" w:cs="宋体" w:hint="eastAsia"/>
                <w:color w:val="000000"/>
                <w:kern w:val="0"/>
                <w:sz w:val="24"/>
                <w:szCs w:val="24"/>
              </w:rPr>
              <w:t>控管理模式的经验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27</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上海空间电源研究所</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实施电源产品测试试验数字化管理模式的实践应用</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28</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上海汽车集团股份有限公司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实施面向产品全生命周期的质量策划模式的创新与实践</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29</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上海威派格智慧水</w:t>
            </w:r>
            <w:proofErr w:type="gramStart"/>
            <w:r>
              <w:rPr>
                <w:rFonts w:ascii="宋体" w:eastAsia="宋体" w:hAnsi="宋体" w:cs="宋体" w:hint="eastAsia"/>
                <w:color w:val="000000"/>
                <w:kern w:val="0"/>
                <w:sz w:val="24"/>
                <w:szCs w:val="24"/>
              </w:rPr>
              <w:t>务</w:t>
            </w:r>
            <w:proofErr w:type="gramEnd"/>
            <w:r>
              <w:rPr>
                <w:rFonts w:ascii="宋体" w:eastAsia="宋体" w:hAnsi="宋体" w:cs="宋体" w:hint="eastAsia"/>
                <w:color w:val="000000"/>
                <w:kern w:val="0"/>
                <w:sz w:val="24"/>
                <w:szCs w:val="24"/>
              </w:rPr>
              <w:t>股份有限公司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基于工业互联网进行二次供水设备服务化延伸的经验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30</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上海微创医疗器械（集团）有限公司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技术创新与产业化融合的管理模式</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lastRenderedPageBreak/>
              <w:t>31</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上汽大通汽车有限公司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实施全产业链绿色环保材料数字化的管</w:t>
            </w:r>
            <w:proofErr w:type="gramStart"/>
            <w:r>
              <w:rPr>
                <w:rFonts w:ascii="宋体" w:eastAsia="宋体" w:hAnsi="宋体" w:cs="宋体" w:hint="eastAsia"/>
                <w:color w:val="000000"/>
                <w:kern w:val="0"/>
                <w:sz w:val="24"/>
                <w:szCs w:val="24"/>
              </w:rPr>
              <w:t>控经验</w:t>
            </w:r>
            <w:proofErr w:type="gramEnd"/>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32</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深圳市</w:t>
            </w:r>
            <w:proofErr w:type="gramStart"/>
            <w:r>
              <w:rPr>
                <w:rFonts w:ascii="宋体" w:eastAsia="宋体" w:hAnsi="宋体" w:cs="宋体" w:hint="eastAsia"/>
                <w:color w:val="000000"/>
                <w:kern w:val="0"/>
                <w:sz w:val="24"/>
                <w:szCs w:val="24"/>
              </w:rPr>
              <w:t>大疆百旺科技</w:t>
            </w:r>
            <w:proofErr w:type="gramEnd"/>
            <w:r>
              <w:rPr>
                <w:rFonts w:ascii="宋体" w:eastAsia="宋体" w:hAnsi="宋体" w:cs="宋体" w:hint="eastAsia"/>
                <w:color w:val="000000"/>
                <w:kern w:val="0"/>
                <w:sz w:val="24"/>
                <w:szCs w:val="24"/>
              </w:rPr>
              <w:t>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实施风险驱动的动态质量管理模式</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33</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深圳中广核工程设计有限公司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应用人因绩效改善模型提升设计质量的经验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34</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proofErr w:type="gramStart"/>
            <w:r>
              <w:rPr>
                <w:rFonts w:ascii="宋体" w:eastAsia="宋体" w:hAnsi="宋体" w:cs="宋体" w:hint="eastAsia"/>
                <w:color w:val="000000"/>
                <w:kern w:val="0"/>
                <w:sz w:val="24"/>
                <w:szCs w:val="24"/>
              </w:rPr>
              <w:t>晟</w:t>
            </w:r>
            <w:proofErr w:type="gramEnd"/>
            <w:r>
              <w:rPr>
                <w:rFonts w:ascii="宋体" w:eastAsia="宋体" w:hAnsi="宋体" w:cs="宋体" w:hint="eastAsia"/>
                <w:color w:val="000000"/>
                <w:kern w:val="0"/>
                <w:sz w:val="24"/>
                <w:szCs w:val="24"/>
              </w:rPr>
              <w:t xml:space="preserve">通科技集团有限公司  </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实施“五标十步”零缺陷质量管理模式的经验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35</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首都医科大学宣武医院</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实施医院护理质量项目管理的实践经验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36</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四川九洲电器集团有限责任公司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实施产品可靠性增长的实践经验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37</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通威太阳能（合肥）有限公司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实施1-3-5卓越绩效先进管理模式的实践经验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bottom"/>
              <w:rPr>
                <w:rFonts w:ascii="仿宋_GB2312" w:eastAsia="仿宋_GB2312" w:hAnsi="宋体" w:cs="仿宋_GB2312"/>
                <w:color w:val="000000"/>
                <w:sz w:val="24"/>
                <w:szCs w:val="24"/>
              </w:rPr>
            </w:pPr>
            <w:r>
              <w:rPr>
                <w:rFonts w:ascii="仿宋_GB2312" w:eastAsia="仿宋_GB2312" w:hAnsi="宋体" w:cs="仿宋_GB2312"/>
                <w:color w:val="000000"/>
                <w:kern w:val="0"/>
                <w:sz w:val="24"/>
                <w:szCs w:val="24"/>
              </w:rPr>
              <w:t>38</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新特能源股份有限公司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实施基于持续改进的产品全生命周期质量管理模型的实践经验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center"/>
              <w:rPr>
                <w:rFonts w:ascii="宋体" w:hAnsi="宋体" w:cs="宋体"/>
                <w:color w:val="000000"/>
                <w:sz w:val="24"/>
                <w:szCs w:val="24"/>
              </w:rPr>
            </w:pPr>
            <w:r>
              <w:rPr>
                <w:rFonts w:ascii="宋体" w:eastAsia="宋体" w:hAnsi="宋体" w:cs="宋体" w:hint="eastAsia"/>
                <w:color w:val="000000"/>
                <w:kern w:val="0"/>
                <w:sz w:val="24"/>
                <w:szCs w:val="24"/>
              </w:rPr>
              <w:t>39</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徐州海伦哲专用车辆股份有限公司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实施基于精益思想的并行研发实践经验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center"/>
              <w:rPr>
                <w:rFonts w:ascii="宋体" w:hAnsi="宋体" w:cs="宋体"/>
                <w:color w:val="000000"/>
                <w:sz w:val="24"/>
                <w:szCs w:val="24"/>
              </w:rPr>
            </w:pPr>
            <w:r>
              <w:rPr>
                <w:rFonts w:ascii="宋体" w:eastAsia="宋体" w:hAnsi="宋体" w:cs="宋体" w:hint="eastAsia"/>
                <w:color w:val="000000"/>
                <w:kern w:val="0"/>
                <w:sz w:val="24"/>
                <w:szCs w:val="24"/>
              </w:rPr>
              <w:t>40</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 xml:space="preserve">远东电缆有限公司  </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实施基于“互联网+”的从客户需求到客户满意的质量管理经验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center"/>
              <w:rPr>
                <w:rFonts w:ascii="宋体" w:hAnsi="宋体" w:cs="宋体"/>
                <w:color w:val="000000"/>
                <w:sz w:val="24"/>
                <w:szCs w:val="24"/>
              </w:rPr>
            </w:pPr>
            <w:r>
              <w:rPr>
                <w:rFonts w:ascii="宋体" w:eastAsia="宋体" w:hAnsi="宋体" w:cs="宋体" w:hint="eastAsia"/>
                <w:color w:val="000000"/>
                <w:kern w:val="0"/>
                <w:sz w:val="24"/>
                <w:szCs w:val="24"/>
              </w:rPr>
              <w:t>41</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浙江世友木业有限公司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实施绿色源流全过程品质保证模式的实践经验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center"/>
              <w:rPr>
                <w:rFonts w:ascii="宋体" w:hAnsi="宋体" w:cs="宋体"/>
                <w:color w:val="000000"/>
                <w:sz w:val="24"/>
                <w:szCs w:val="24"/>
              </w:rPr>
            </w:pPr>
            <w:r>
              <w:rPr>
                <w:rFonts w:ascii="宋体" w:eastAsia="宋体" w:hAnsi="宋体" w:cs="宋体" w:hint="eastAsia"/>
                <w:color w:val="000000"/>
                <w:kern w:val="0"/>
                <w:sz w:val="24"/>
                <w:szCs w:val="24"/>
              </w:rPr>
              <w:t>42</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中车青岛四方机车车辆股份有限公司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构建数据驱动全生命周期协同创新质量管理模式的经验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center"/>
              <w:rPr>
                <w:rFonts w:ascii="宋体" w:hAnsi="宋体" w:cs="宋体"/>
                <w:color w:val="000000"/>
                <w:sz w:val="24"/>
                <w:szCs w:val="24"/>
              </w:rPr>
            </w:pPr>
            <w:r>
              <w:rPr>
                <w:rFonts w:ascii="宋体" w:eastAsia="宋体" w:hAnsi="宋体" w:cs="宋体" w:hint="eastAsia"/>
                <w:color w:val="000000"/>
                <w:kern w:val="0"/>
                <w:sz w:val="24"/>
                <w:szCs w:val="24"/>
              </w:rPr>
              <w:t>43</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中车株洲电力机车研究所有限公司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实施产品精益研发中的可靠性系统工程实践经验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center"/>
              <w:rPr>
                <w:rFonts w:ascii="宋体" w:hAnsi="宋体" w:cs="宋体"/>
                <w:color w:val="000000"/>
                <w:sz w:val="24"/>
                <w:szCs w:val="24"/>
              </w:rPr>
            </w:pPr>
            <w:r>
              <w:rPr>
                <w:rFonts w:ascii="宋体" w:eastAsia="宋体" w:hAnsi="宋体" w:cs="宋体" w:hint="eastAsia"/>
                <w:color w:val="000000"/>
                <w:kern w:val="0"/>
                <w:sz w:val="24"/>
                <w:szCs w:val="24"/>
              </w:rPr>
              <w:t>44</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中船第九设计研究院工程有限公司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建设基于管理方格理论的多维管理体系协同服务与能力提升综合管理平台的实施经验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center"/>
              <w:rPr>
                <w:rFonts w:ascii="宋体" w:hAnsi="宋体" w:cs="宋体"/>
                <w:color w:val="000000"/>
                <w:sz w:val="24"/>
                <w:szCs w:val="24"/>
              </w:rPr>
            </w:pPr>
            <w:r>
              <w:rPr>
                <w:rFonts w:ascii="宋体" w:eastAsia="宋体" w:hAnsi="宋体" w:cs="宋体" w:hint="eastAsia"/>
                <w:color w:val="000000"/>
                <w:kern w:val="0"/>
                <w:sz w:val="24"/>
                <w:szCs w:val="24"/>
              </w:rPr>
              <w:t>45</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proofErr w:type="gramStart"/>
            <w:r>
              <w:rPr>
                <w:rFonts w:ascii="宋体" w:eastAsia="宋体" w:hAnsi="宋体" w:cs="宋体" w:hint="eastAsia"/>
                <w:color w:val="000000"/>
                <w:kern w:val="0"/>
                <w:sz w:val="24"/>
                <w:szCs w:val="24"/>
              </w:rPr>
              <w:t>中铝瑞闽</w:t>
            </w:r>
            <w:proofErr w:type="gramEnd"/>
            <w:r>
              <w:rPr>
                <w:rFonts w:ascii="宋体" w:eastAsia="宋体" w:hAnsi="宋体" w:cs="宋体" w:hint="eastAsia"/>
                <w:color w:val="000000"/>
                <w:kern w:val="0"/>
                <w:sz w:val="24"/>
                <w:szCs w:val="24"/>
              </w:rPr>
              <w:t>股份有限公司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基于TPQMS系统实施全流程质量管控的经验</w:t>
            </w:r>
          </w:p>
        </w:tc>
      </w:tr>
      <w:tr w:rsidR="00140402" w:rsidTr="00507B5C">
        <w:trPr>
          <w:trHeight w:val="820"/>
        </w:trPr>
        <w:tc>
          <w:tcPr>
            <w:tcW w:w="560"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jc w:val="center"/>
              <w:textAlignment w:val="center"/>
              <w:rPr>
                <w:rFonts w:ascii="宋体" w:hAnsi="宋体" w:cs="宋体"/>
                <w:color w:val="000000"/>
                <w:sz w:val="24"/>
                <w:szCs w:val="24"/>
              </w:rPr>
            </w:pPr>
            <w:r>
              <w:rPr>
                <w:rFonts w:ascii="宋体" w:eastAsia="宋体" w:hAnsi="宋体" w:cs="宋体" w:hint="eastAsia"/>
                <w:color w:val="000000"/>
                <w:kern w:val="0"/>
                <w:sz w:val="24"/>
                <w:szCs w:val="24"/>
              </w:rPr>
              <w:t>46</w:t>
            </w:r>
          </w:p>
        </w:tc>
        <w:tc>
          <w:tcPr>
            <w:tcW w:w="3959"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珠海凯邦电机制造有限公司</w:t>
            </w:r>
          </w:p>
        </w:tc>
        <w:tc>
          <w:tcPr>
            <w:tcW w:w="4825" w:type="dxa"/>
            <w:tcBorders>
              <w:top w:val="single" w:sz="4" w:space="0" w:color="000000"/>
              <w:left w:val="single" w:sz="4" w:space="0" w:color="000000"/>
              <w:bottom w:val="single" w:sz="4" w:space="0" w:color="000000"/>
              <w:right w:val="single" w:sz="4" w:space="0" w:color="000000"/>
            </w:tcBorders>
            <w:noWrap/>
            <w:tcMar>
              <w:top w:w="0" w:type="dxa"/>
              <w:left w:w="57" w:type="dxa"/>
              <w:right w:w="57" w:type="dxa"/>
            </w:tcMar>
            <w:vAlign w:val="center"/>
          </w:tcPr>
          <w:p w:rsidR="00140402" w:rsidRDefault="00140402" w:rsidP="00507B5C">
            <w:pPr>
              <w:widowControl/>
              <w:textAlignment w:val="center"/>
              <w:rPr>
                <w:rFonts w:ascii="宋体" w:hAnsi="宋体" w:cs="宋体"/>
                <w:color w:val="000000"/>
                <w:sz w:val="24"/>
                <w:szCs w:val="24"/>
              </w:rPr>
            </w:pPr>
            <w:r>
              <w:rPr>
                <w:rFonts w:ascii="宋体" w:eastAsia="宋体" w:hAnsi="宋体" w:cs="宋体" w:hint="eastAsia"/>
                <w:color w:val="000000"/>
                <w:kern w:val="0"/>
                <w:sz w:val="24"/>
                <w:szCs w:val="24"/>
              </w:rPr>
              <w:t>实施“两核三驱”卓越现场质量管理经验</w:t>
            </w:r>
          </w:p>
        </w:tc>
      </w:tr>
    </w:tbl>
    <w:p w:rsidR="00140402" w:rsidRDefault="00140402" w:rsidP="00140402">
      <w:pPr>
        <w:rPr>
          <w:rFonts w:ascii="仿宋_GB2312" w:eastAsia="仿宋_GB2312" w:hAnsi="黑体" w:cs="黑体"/>
          <w:sz w:val="28"/>
          <w:szCs w:val="28"/>
        </w:rPr>
      </w:pPr>
      <w:r>
        <w:rPr>
          <w:rFonts w:ascii="仿宋_GB2312" w:eastAsia="仿宋_GB2312" w:hAnsi="黑体" w:cs="黑体" w:hint="eastAsia"/>
          <w:sz w:val="28"/>
          <w:szCs w:val="28"/>
        </w:rPr>
        <w:t>注: 以上名单按企业名称拼音先后顺序。</w:t>
      </w:r>
    </w:p>
    <w:p w:rsidR="00140402" w:rsidRDefault="00140402" w:rsidP="00140402"/>
    <w:p w:rsidR="00140402" w:rsidRDefault="00140402" w:rsidP="00140402">
      <w:pPr>
        <w:pStyle w:val="a3"/>
        <w:spacing w:line="560" w:lineRule="exact"/>
        <w:ind w:firstLineChars="200" w:firstLine="592"/>
        <w:rPr>
          <w:rFonts w:ascii="仿宋_GB2312"/>
          <w:spacing w:val="-2"/>
        </w:rPr>
      </w:pPr>
    </w:p>
    <w:p w:rsidR="00AE398F" w:rsidRPr="00140402" w:rsidRDefault="00AE398F">
      <w:bookmarkStart w:id="0" w:name="_GoBack"/>
      <w:bookmarkEnd w:id="0"/>
    </w:p>
    <w:sectPr w:rsidR="00AE398F" w:rsidRPr="001404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02"/>
    <w:rsid w:val="00140402"/>
    <w:rsid w:val="00AE3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3CF12-7B19-47B1-B285-8004611B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40402"/>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40402"/>
    <w:pPr>
      <w:widowControl/>
      <w:tabs>
        <w:tab w:val="left" w:pos="3780"/>
      </w:tabs>
      <w:spacing w:line="422" w:lineRule="exact"/>
    </w:pPr>
    <w:rPr>
      <w:rFonts w:ascii="Times New Roman" w:eastAsia="仿宋_GB2312" w:hAnsi="Times New Roman"/>
      <w:sz w:val="30"/>
      <w:szCs w:val="24"/>
    </w:rPr>
  </w:style>
  <w:style w:type="character" w:customStyle="1" w:styleId="a4">
    <w:name w:val="正文文本 字符"/>
    <w:basedOn w:val="a0"/>
    <w:link w:val="a3"/>
    <w:uiPriority w:val="99"/>
    <w:qFormat/>
    <w:rsid w:val="00140402"/>
    <w:rPr>
      <w:rFonts w:ascii="Times New Roman" w:eastAsia="仿宋_GB2312" w:hAnsi="Times New Roman" w:cs="Times New Roman"/>
      <w:sz w:val="30"/>
      <w:szCs w:val="24"/>
    </w:rPr>
  </w:style>
  <w:style w:type="character" w:customStyle="1" w:styleId="font21">
    <w:name w:val="font21"/>
    <w:qFormat/>
    <w:rsid w:val="00140402"/>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吴璠</dc:creator>
  <cp:keywords/>
  <dc:description/>
  <cp:lastModifiedBy>吴璠</cp:lastModifiedBy>
  <cp:revision>1</cp:revision>
  <dcterms:created xsi:type="dcterms:W3CDTF">2019-09-29T06:03:00Z</dcterms:created>
  <dcterms:modified xsi:type="dcterms:W3CDTF">2019-09-29T06:04:00Z</dcterms:modified>
</cp:coreProperties>
</file>