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第十届全国品牌故事大赛医疗行业分赛场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赛程安排</w:t>
      </w:r>
    </w:p>
    <w:p>
      <w:pPr>
        <w:overflowPunct w:val="0"/>
        <w:spacing w:line="600" w:lineRule="exact"/>
        <w:ind w:left="-142"/>
        <w:jc w:val="center"/>
        <w:rPr>
          <w:rFonts w:hint="eastAsia" w:ascii="方正小标宋简体" w:hAnsi="宋体-方正超大字符集" w:eastAsia="方正小标宋简体" w:cs="宋体-方正超大字符集"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sz w:val="36"/>
          <w:szCs w:val="36"/>
          <w:lang w:bidi="ar"/>
        </w:rPr>
        <w:t xml:space="preserve"> </w:t>
      </w:r>
    </w:p>
    <w:tbl>
      <w:tblPr>
        <w:tblStyle w:val="2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39"/>
        <w:gridCol w:w="2927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阶段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内容评审和筛选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报名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即日起至7月12日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报名并提交材料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资料评审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7月12日至8月10日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bidi="ar"/>
              </w:rPr>
              <w:t>承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办方组织资料审查评价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确定现场比赛名单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8月10日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发布现场参赛的作品名单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确定比赛顺序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8月下旬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赛前告知参赛者发表顺序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现场比赛</w:t>
            </w:r>
          </w:p>
        </w:tc>
        <w:tc>
          <w:tcPr>
            <w:tcW w:w="2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8月下旬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（具体时间后续通知）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进行现场比赛，赛后所有赛别统一颁奖</w:t>
            </w:r>
          </w:p>
        </w:tc>
      </w:tr>
    </w:tbl>
    <w:p>
      <w:pPr>
        <w:overflowPunct w:val="0"/>
        <w:spacing w:line="560" w:lineRule="exact"/>
        <w:ind w:left="840" w:hanging="840" w:hangingChars="300"/>
        <w:rPr>
          <w:rFonts w:ascii="仿宋_GB2312" w:hAnsi="Calibri" w:eastAsia="仿宋_GB2312"/>
          <w:sz w:val="28"/>
          <w:szCs w:val="28"/>
        </w:rPr>
      </w:pPr>
      <w:r>
        <w:rPr>
          <w:rFonts w:ascii="仿宋_GB2312" w:hAnsi="Calibri" w:eastAsia="仿宋_GB2312"/>
          <w:sz w:val="28"/>
          <w:szCs w:val="28"/>
          <w:lang w:bidi="ar"/>
        </w:rPr>
        <w:t xml:space="preserve"> </w:t>
      </w:r>
    </w:p>
    <w:p>
      <w:pPr>
        <w:overflowPunct w:val="0"/>
        <w:spacing w:line="560" w:lineRule="exact"/>
        <w:ind w:left="960" w:hanging="960" w:hangingChars="3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>注：</w:t>
      </w:r>
      <w:r>
        <w:rPr>
          <w:rFonts w:ascii="仿宋_GB2312" w:hAnsi="Calibri" w:eastAsia="仿宋_GB2312"/>
          <w:sz w:val="32"/>
          <w:szCs w:val="32"/>
          <w:lang w:bidi="ar"/>
        </w:rPr>
        <w:t>1.参赛者需</w:t>
      </w:r>
      <w:r>
        <w:rPr>
          <w:rFonts w:hint="eastAsia" w:ascii="仿宋_GB2312" w:hAnsi="Calibri" w:eastAsia="仿宋_GB2312"/>
          <w:sz w:val="32"/>
          <w:szCs w:val="32"/>
          <w:lang w:bidi="ar"/>
        </w:rPr>
        <w:t>通过</w:t>
      </w:r>
      <w:r>
        <w:rPr>
          <w:rFonts w:ascii="仿宋_GB2312" w:hAnsi="Calibri" w:eastAsia="仿宋_GB2312"/>
          <w:sz w:val="32"/>
          <w:szCs w:val="32"/>
          <w:lang w:bidi="ar"/>
        </w:rPr>
        <w:t>邮件报名</w:t>
      </w:r>
      <w:r>
        <w:rPr>
          <w:rFonts w:hint="eastAsia" w:ascii="仿宋_GB2312" w:hAnsi="Calibri" w:eastAsia="仿宋_GB2312"/>
          <w:sz w:val="32"/>
          <w:szCs w:val="32"/>
          <w:lang w:bidi="ar"/>
        </w:rPr>
        <w:t>。填报</w:t>
      </w:r>
      <w:r>
        <w:rPr>
          <w:rFonts w:ascii="仿宋_GB2312" w:hAnsi="Calibri" w:eastAsia="仿宋_GB2312"/>
          <w:sz w:val="32"/>
          <w:szCs w:val="32"/>
          <w:lang w:bidi="ar"/>
        </w:rPr>
        <w:t>附件3</w:t>
      </w:r>
      <w:r>
        <w:rPr>
          <w:rFonts w:hint="eastAsia" w:ascii="仿宋_GB2312" w:hAnsi="Calibri" w:eastAsia="仿宋_GB2312"/>
          <w:sz w:val="32"/>
          <w:szCs w:val="32"/>
          <w:lang w:bidi="ar"/>
        </w:rPr>
        <w:t>《</w:t>
      </w:r>
      <w:r>
        <w:rPr>
          <w:rFonts w:ascii="仿宋_GB2312" w:hAnsi="Calibri" w:eastAsia="仿宋_GB2312"/>
          <w:sz w:val="32"/>
          <w:szCs w:val="32"/>
          <w:lang w:bidi="ar"/>
        </w:rPr>
        <w:t>参赛</w:t>
      </w:r>
      <w:r>
        <w:rPr>
          <w:rFonts w:hint="eastAsia" w:ascii="仿宋_GB2312" w:hAnsi="Calibri" w:eastAsia="仿宋_GB2312"/>
          <w:sz w:val="32"/>
          <w:szCs w:val="32"/>
          <w:lang w:bidi="ar"/>
        </w:rPr>
        <w:t>报名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表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》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，并将相关材料按照通知要求提交。</w:t>
      </w:r>
    </w:p>
    <w:p>
      <w:pPr>
        <w:overflowPunct w:val="0"/>
        <w:spacing w:line="560" w:lineRule="exact"/>
        <w:ind w:left="703" w:leftChars="33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lang w:bidi="ar"/>
        </w:rPr>
        <w:t>2.现场发表的时间、顺序、地点将由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>承办方另行通知。</w:t>
      </w:r>
    </w:p>
    <w:p>
      <w:pPr>
        <w:overflowPunct w:val="0"/>
        <w:spacing w:line="560" w:lineRule="exact"/>
        <w:ind w:left="703" w:leftChars="33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lang w:bidi="ar"/>
        </w:rPr>
        <w:t>3.现场发表前</w:t>
      </w:r>
      <w:r>
        <w:rPr>
          <w:rFonts w:hint="eastAsia" w:ascii="仿宋_GB2312" w:hAnsi="仿宋" w:eastAsia="仿宋_GB2312"/>
          <w:sz w:val="32"/>
          <w:szCs w:val="32"/>
          <w:lang w:bidi="ar"/>
        </w:rPr>
        <w:t>，</w:t>
      </w:r>
      <w:r>
        <w:rPr>
          <w:rFonts w:ascii="仿宋_GB2312" w:hAnsi="仿宋" w:eastAsia="仿宋_GB2312"/>
          <w:sz w:val="32"/>
          <w:szCs w:val="32"/>
          <w:lang w:bidi="ar"/>
        </w:rPr>
        <w:t>请自备演讲PPT等辅助多媒体材料，并提前提交。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13BB"/>
    <w:rsid w:val="71D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2022-06-17T01:53:00Z</dcterms:created>
  <dc:creator>Administrator</dc:creator>
  <cp:lastModifiedBy>Administrator</cp:lastModifiedBy>
  <dcterms:modified xsi:type="dcterms:W3CDTF">2022-06-17T01:53:38Z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