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附件1</w:t>
      </w:r>
    </w:p>
    <w:p>
      <w:pPr>
        <w:pStyle w:val="4"/>
        <w:snapToGrid w:val="0"/>
        <w:spacing w:before="156" w:beforeLines="50" w:beforeAutospacing="0" w:after="0" w:afterAutospacing="0" w:line="600" w:lineRule="exact"/>
        <w:jc w:val="center"/>
        <w:rPr>
          <w:rFonts w:ascii="方正小标宋_GBK" w:hAnsi="黑体" w:eastAsia="方正小标宋_GBK" w:cs="仿宋_GB2312"/>
          <w:sz w:val="36"/>
          <w:szCs w:val="36"/>
        </w:rPr>
      </w:pPr>
      <w:r>
        <w:rPr>
          <w:rFonts w:hint="eastAsia" w:ascii="方正小标宋_GBK" w:hAnsi="黑体" w:eastAsia="方正小标宋_GBK" w:cs="仿宋_GB2312"/>
          <w:sz w:val="36"/>
          <w:szCs w:val="36"/>
        </w:rPr>
        <w:t>中国企业品牌创新成果申报条件和推荐要求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一、对申报或推荐企业的基本要求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一）遵守国家法律和产业政策。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（二）诚信经营，具有良好的信誉。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（三）产品质量稳定，具有自主创新能力和竞争优势。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（四）注重品牌建设，健全、落实各项基础管理工作。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备明确的品牌战略和方针、相对成熟的品牌培育管理体系。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（六）积极参与品牌培育活动，运用品牌管理理论和方法，开展企业品牌建设创新。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（七）近三年无质量、安全、环保事故。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二、对品牌创新成果的要求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（一）符合所申报或推荐的类别，并且有特色、有成效、有带动作用和推广意义。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（二）具有创新性，并形成自己独有的、可供推广学习的品牌管理经验。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（三）已取得明显的经济效益和社会效益。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（四）以项目团队的形式进行申报或推荐，类别任选，数量不设上限。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B3A6E42"/>
    <w:rsid w:val="0B3A6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Arial Unicode MS" w:hAnsi="Arial Unicode MS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2023-03-18T01:54:00Z</dcterms:created>
  <dc:creator>spring</dc:creator>
  <cp:lastModifiedBy>spring</cp:lastModifiedBy>
  <dcterms:modified xsi:type="dcterms:W3CDTF">2023-03-18T01:55:37Z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55E60B8EC6144D42BC2F1146E430E697</vt:lpwstr>
  </property>
</Properties>
</file>